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2A" w:rsidRDefault="00A2032A" w:rsidP="00A2032A">
      <w:pPr>
        <w:autoSpaceDE w:val="0"/>
        <w:autoSpaceDN w:val="0"/>
        <w:adjustRightInd w:val="0"/>
        <w:jc w:val="center"/>
        <w:outlineLvl w:val="0"/>
        <w:rPr>
          <w:rFonts w:ascii="Times New Roman" w:hAnsi="Times New Roman" w:cs="Times New Roman"/>
          <w:b/>
          <w:bCs/>
          <w:sz w:val="28"/>
          <w:szCs w:val="28"/>
        </w:rPr>
      </w:pPr>
      <w:r>
        <w:rPr>
          <w:b/>
          <w:noProof/>
          <w:sz w:val="36"/>
        </w:rPr>
        <w:drawing>
          <wp:inline distT="0" distB="0" distL="0" distR="0">
            <wp:extent cx="586740" cy="754380"/>
            <wp:effectExtent l="0" t="0" r="3810" b="762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54380"/>
                    </a:xfrm>
                    <a:prstGeom prst="rect">
                      <a:avLst/>
                    </a:prstGeom>
                    <a:noFill/>
                    <a:ln>
                      <a:noFill/>
                    </a:ln>
                  </pic:spPr>
                </pic:pic>
              </a:graphicData>
            </a:graphic>
          </wp:inline>
        </w:drawing>
      </w:r>
    </w:p>
    <w:p w:rsidR="00A2032A" w:rsidRDefault="00A2032A" w:rsidP="00C1501F">
      <w:pPr>
        <w:autoSpaceDE w:val="0"/>
        <w:autoSpaceDN w:val="0"/>
        <w:adjustRightInd w:val="0"/>
        <w:jc w:val="center"/>
        <w:outlineLvl w:val="0"/>
        <w:rPr>
          <w:rFonts w:ascii="Times New Roman" w:hAnsi="Times New Roman" w:cs="Times New Roman"/>
          <w:b/>
          <w:bCs/>
          <w:sz w:val="28"/>
          <w:szCs w:val="28"/>
        </w:rPr>
      </w:pPr>
    </w:p>
    <w:p w:rsidR="00C1501F" w:rsidRDefault="00A2032A" w:rsidP="00CC268A">
      <w:pPr>
        <w:autoSpaceDE w:val="0"/>
        <w:autoSpaceDN w:val="0"/>
        <w:adjustRightInd w:val="0"/>
        <w:spacing w:line="360" w:lineRule="auto"/>
        <w:jc w:val="center"/>
        <w:outlineLvl w:val="0"/>
        <w:rPr>
          <w:rFonts w:ascii="Times New Roman" w:hAnsi="Times New Roman" w:cs="Times New Roman"/>
          <w:b/>
          <w:bCs/>
          <w:sz w:val="28"/>
          <w:szCs w:val="28"/>
        </w:rPr>
      </w:pPr>
      <w:r w:rsidRPr="00A2032A">
        <w:rPr>
          <w:rFonts w:ascii="Times New Roman" w:hAnsi="Times New Roman" w:cs="Times New Roman"/>
          <w:b/>
          <w:bCs/>
          <w:sz w:val="28"/>
          <w:szCs w:val="28"/>
        </w:rPr>
        <w:t>АДМИНИСТРАЦИЯ ЛЕНИНГРАДСКОЙ ОБЛАСТИ</w:t>
      </w:r>
    </w:p>
    <w:p w:rsidR="00A2032A" w:rsidRPr="00A2032A" w:rsidRDefault="00354249" w:rsidP="00CC268A">
      <w:pPr>
        <w:autoSpaceDE w:val="0"/>
        <w:autoSpaceDN w:val="0"/>
        <w:adjustRightInd w:val="0"/>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КОМИТЕТ</w:t>
      </w:r>
      <w:r w:rsidR="00A2032A" w:rsidRPr="00A2032A">
        <w:rPr>
          <w:rFonts w:ascii="Times New Roman" w:hAnsi="Times New Roman" w:cs="Times New Roman"/>
          <w:b/>
          <w:bCs/>
          <w:sz w:val="28"/>
          <w:szCs w:val="28"/>
        </w:rPr>
        <w:t xml:space="preserve"> ЛЕНИНГРАДСКОЙ ОБЛАСТИ</w:t>
      </w:r>
      <w:r w:rsidR="00A2032A" w:rsidRPr="00A2032A">
        <w:rPr>
          <w:rFonts w:ascii="Times New Roman" w:hAnsi="Times New Roman" w:cs="Times New Roman"/>
          <w:b/>
          <w:bCs/>
          <w:sz w:val="28"/>
          <w:szCs w:val="28"/>
        </w:rPr>
        <w:tab/>
        <w:t xml:space="preserve"> ПО ТРАНСПОРТУ</w:t>
      </w:r>
    </w:p>
    <w:p w:rsidR="00A2032A" w:rsidRPr="00A2032A" w:rsidRDefault="00A2032A" w:rsidP="00C1501F">
      <w:pPr>
        <w:autoSpaceDE w:val="0"/>
        <w:autoSpaceDN w:val="0"/>
        <w:adjustRightInd w:val="0"/>
        <w:jc w:val="center"/>
        <w:rPr>
          <w:rFonts w:ascii="Times New Roman" w:hAnsi="Times New Roman" w:cs="Times New Roman"/>
          <w:b/>
          <w:bCs/>
          <w:sz w:val="28"/>
          <w:szCs w:val="28"/>
        </w:rPr>
      </w:pPr>
    </w:p>
    <w:p w:rsidR="00A2032A" w:rsidRPr="00A2032A" w:rsidRDefault="00A2032A" w:rsidP="00C1501F">
      <w:pPr>
        <w:autoSpaceDE w:val="0"/>
        <w:autoSpaceDN w:val="0"/>
        <w:adjustRightInd w:val="0"/>
        <w:jc w:val="center"/>
        <w:rPr>
          <w:rFonts w:ascii="Times New Roman" w:hAnsi="Times New Roman" w:cs="Times New Roman"/>
          <w:b/>
          <w:bCs/>
          <w:sz w:val="28"/>
          <w:szCs w:val="28"/>
        </w:rPr>
      </w:pPr>
      <w:r w:rsidRPr="00A2032A">
        <w:rPr>
          <w:rFonts w:ascii="Times New Roman" w:hAnsi="Times New Roman" w:cs="Times New Roman"/>
          <w:b/>
          <w:bCs/>
          <w:sz w:val="28"/>
          <w:szCs w:val="28"/>
        </w:rPr>
        <w:t>ПРИКАЗ</w:t>
      </w:r>
    </w:p>
    <w:p w:rsidR="00A2032A" w:rsidRPr="00A2032A" w:rsidRDefault="00A2032A" w:rsidP="00A2032A">
      <w:pPr>
        <w:autoSpaceDE w:val="0"/>
        <w:autoSpaceDN w:val="0"/>
        <w:adjustRightInd w:val="0"/>
        <w:jc w:val="center"/>
        <w:rPr>
          <w:rFonts w:ascii="Times New Roman" w:hAnsi="Times New Roman" w:cs="Times New Roman"/>
          <w:b/>
          <w:bCs/>
          <w:sz w:val="28"/>
          <w:szCs w:val="28"/>
        </w:rPr>
      </w:pPr>
    </w:p>
    <w:p w:rsidR="00A2032A" w:rsidRPr="00A2032A" w:rsidRDefault="00A2032A" w:rsidP="00A2032A">
      <w:pPr>
        <w:autoSpaceDE w:val="0"/>
        <w:autoSpaceDN w:val="0"/>
        <w:adjustRightInd w:val="0"/>
        <w:jc w:val="center"/>
        <w:rPr>
          <w:rFonts w:ascii="Times New Roman" w:hAnsi="Times New Roman" w:cs="Times New Roman"/>
          <w:b/>
          <w:bCs/>
          <w:sz w:val="28"/>
          <w:szCs w:val="28"/>
        </w:rPr>
      </w:pPr>
      <w:r w:rsidRPr="00A2032A">
        <w:rPr>
          <w:rFonts w:ascii="Times New Roman" w:hAnsi="Times New Roman" w:cs="Times New Roman"/>
          <w:b/>
          <w:bCs/>
          <w:sz w:val="28"/>
          <w:szCs w:val="28"/>
        </w:rPr>
        <w:t>от _____________                                                                № ____________</w:t>
      </w:r>
    </w:p>
    <w:p w:rsidR="0064639C" w:rsidRPr="00A2032A" w:rsidRDefault="0064639C" w:rsidP="00C1501F">
      <w:pPr>
        <w:autoSpaceDE w:val="0"/>
        <w:autoSpaceDN w:val="0"/>
        <w:adjustRightInd w:val="0"/>
        <w:jc w:val="both"/>
        <w:rPr>
          <w:rFonts w:ascii="Times New Roman" w:hAnsi="Times New Roman" w:cs="Times New Roman"/>
          <w:sz w:val="28"/>
          <w:szCs w:val="28"/>
        </w:rPr>
      </w:pPr>
    </w:p>
    <w:p w:rsidR="00743635" w:rsidRPr="00743635" w:rsidRDefault="00743635" w:rsidP="0074363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743635">
        <w:rPr>
          <w:rFonts w:ascii="Times New Roman" w:hAnsi="Times New Roman" w:cs="Times New Roman"/>
          <w:sz w:val="28"/>
          <w:szCs w:val="28"/>
        </w:rPr>
        <w:t>б утверждении шкалы для оценки критериев, по которым</w:t>
      </w:r>
    </w:p>
    <w:p w:rsidR="00743635" w:rsidRPr="00743635" w:rsidRDefault="00743635" w:rsidP="00743635">
      <w:pPr>
        <w:pStyle w:val="ConsPlusTitle"/>
        <w:jc w:val="center"/>
        <w:rPr>
          <w:rFonts w:ascii="Times New Roman" w:hAnsi="Times New Roman" w:cs="Times New Roman"/>
          <w:sz w:val="28"/>
          <w:szCs w:val="28"/>
        </w:rPr>
      </w:pPr>
      <w:r w:rsidRPr="00743635">
        <w:rPr>
          <w:rFonts w:ascii="Times New Roman" w:hAnsi="Times New Roman" w:cs="Times New Roman"/>
          <w:sz w:val="28"/>
          <w:szCs w:val="28"/>
        </w:rPr>
        <w:t>осуществляются оценка и сопоставление заявок на участие</w:t>
      </w:r>
    </w:p>
    <w:p w:rsidR="00743635" w:rsidRPr="00743635" w:rsidRDefault="00743635" w:rsidP="00743635">
      <w:pPr>
        <w:pStyle w:val="ConsPlusTitle"/>
        <w:jc w:val="center"/>
        <w:rPr>
          <w:rFonts w:ascii="Times New Roman" w:hAnsi="Times New Roman" w:cs="Times New Roman"/>
          <w:sz w:val="28"/>
          <w:szCs w:val="28"/>
        </w:rPr>
      </w:pPr>
      <w:r w:rsidRPr="00743635">
        <w:rPr>
          <w:rFonts w:ascii="Times New Roman" w:hAnsi="Times New Roman" w:cs="Times New Roman"/>
          <w:sz w:val="28"/>
          <w:szCs w:val="28"/>
        </w:rPr>
        <w:t>в открытом конкурсе на право получения свидетельства</w:t>
      </w:r>
    </w:p>
    <w:p w:rsidR="00743635" w:rsidRPr="00743635" w:rsidRDefault="00743635" w:rsidP="00743635">
      <w:pPr>
        <w:pStyle w:val="ConsPlusTitle"/>
        <w:jc w:val="center"/>
        <w:rPr>
          <w:rFonts w:ascii="Times New Roman" w:hAnsi="Times New Roman" w:cs="Times New Roman"/>
          <w:sz w:val="28"/>
          <w:szCs w:val="28"/>
        </w:rPr>
      </w:pPr>
      <w:r w:rsidRPr="00743635">
        <w:rPr>
          <w:rFonts w:ascii="Times New Roman" w:hAnsi="Times New Roman" w:cs="Times New Roman"/>
          <w:sz w:val="28"/>
          <w:szCs w:val="28"/>
        </w:rPr>
        <w:t>об осуществлении перевозок по одному или нескольким</w:t>
      </w:r>
    </w:p>
    <w:p w:rsidR="00743635" w:rsidRPr="00743635" w:rsidRDefault="00743635" w:rsidP="00743635">
      <w:pPr>
        <w:pStyle w:val="ConsPlusTitle"/>
        <w:jc w:val="center"/>
        <w:rPr>
          <w:rFonts w:ascii="Times New Roman" w:hAnsi="Times New Roman" w:cs="Times New Roman"/>
          <w:sz w:val="28"/>
          <w:szCs w:val="28"/>
        </w:rPr>
      </w:pPr>
      <w:r w:rsidRPr="00743635">
        <w:rPr>
          <w:rFonts w:ascii="Times New Roman" w:hAnsi="Times New Roman" w:cs="Times New Roman"/>
          <w:sz w:val="28"/>
          <w:szCs w:val="28"/>
        </w:rPr>
        <w:t>межмуниципальным и смежным межрегиональным маршрутам</w:t>
      </w:r>
    </w:p>
    <w:p w:rsidR="00743635" w:rsidRDefault="00743635" w:rsidP="00A453D7">
      <w:pPr>
        <w:pStyle w:val="ConsPlusTitle"/>
        <w:jc w:val="center"/>
        <w:rPr>
          <w:rFonts w:ascii="Times New Roman" w:hAnsi="Times New Roman" w:cs="Times New Roman"/>
          <w:sz w:val="28"/>
          <w:szCs w:val="28"/>
        </w:rPr>
      </w:pPr>
      <w:r w:rsidRPr="00743635">
        <w:rPr>
          <w:rFonts w:ascii="Times New Roman" w:hAnsi="Times New Roman" w:cs="Times New Roman"/>
          <w:sz w:val="28"/>
          <w:szCs w:val="28"/>
        </w:rPr>
        <w:t>регулярных перевозок по нерегулируемым тарифам</w:t>
      </w:r>
      <w:r w:rsidR="00A453D7">
        <w:rPr>
          <w:rFonts w:ascii="Times New Roman" w:hAnsi="Times New Roman" w:cs="Times New Roman"/>
          <w:sz w:val="28"/>
          <w:szCs w:val="28"/>
        </w:rPr>
        <w:t xml:space="preserve"> </w:t>
      </w:r>
      <w:r>
        <w:rPr>
          <w:rFonts w:ascii="Times New Roman" w:hAnsi="Times New Roman" w:cs="Times New Roman"/>
          <w:sz w:val="28"/>
          <w:szCs w:val="28"/>
        </w:rPr>
        <w:t>на территории Л</w:t>
      </w:r>
      <w:r w:rsidRPr="00743635">
        <w:rPr>
          <w:rFonts w:ascii="Times New Roman" w:hAnsi="Times New Roman" w:cs="Times New Roman"/>
          <w:sz w:val="28"/>
          <w:szCs w:val="28"/>
        </w:rPr>
        <w:t>енинградской области</w:t>
      </w:r>
      <w:r w:rsidR="00A453D7" w:rsidRPr="00A453D7">
        <w:t xml:space="preserve"> </w:t>
      </w:r>
      <w:r w:rsidR="00A453D7" w:rsidRPr="00A453D7">
        <w:rPr>
          <w:rFonts w:ascii="Times New Roman" w:hAnsi="Times New Roman" w:cs="Times New Roman"/>
          <w:sz w:val="28"/>
          <w:szCs w:val="28"/>
        </w:rPr>
        <w:t xml:space="preserve">и признании </w:t>
      </w:r>
      <w:proofErr w:type="gramStart"/>
      <w:r w:rsidR="00A453D7" w:rsidRPr="00A453D7">
        <w:rPr>
          <w:rFonts w:ascii="Times New Roman" w:hAnsi="Times New Roman" w:cs="Times New Roman"/>
          <w:sz w:val="28"/>
          <w:szCs w:val="28"/>
        </w:rPr>
        <w:t>утратившими</w:t>
      </w:r>
      <w:proofErr w:type="gramEnd"/>
      <w:r w:rsidR="00A453D7" w:rsidRPr="00A453D7">
        <w:rPr>
          <w:rFonts w:ascii="Times New Roman" w:hAnsi="Times New Roman" w:cs="Times New Roman"/>
          <w:sz w:val="28"/>
          <w:szCs w:val="28"/>
        </w:rPr>
        <w:t xml:space="preserve"> силу отдельных </w:t>
      </w:r>
      <w:r w:rsidR="00A453D7">
        <w:rPr>
          <w:rFonts w:ascii="Times New Roman" w:hAnsi="Times New Roman" w:cs="Times New Roman"/>
          <w:sz w:val="28"/>
          <w:szCs w:val="28"/>
        </w:rPr>
        <w:t xml:space="preserve">приказов управления </w:t>
      </w:r>
      <w:r w:rsidR="00A453D7" w:rsidRPr="00A453D7">
        <w:rPr>
          <w:rFonts w:ascii="Times New Roman" w:hAnsi="Times New Roman" w:cs="Times New Roman"/>
          <w:sz w:val="28"/>
          <w:szCs w:val="28"/>
        </w:rPr>
        <w:t>Ленинградской области</w:t>
      </w:r>
      <w:r w:rsidR="00A453D7">
        <w:rPr>
          <w:rFonts w:ascii="Times New Roman" w:hAnsi="Times New Roman" w:cs="Times New Roman"/>
          <w:sz w:val="28"/>
          <w:szCs w:val="28"/>
        </w:rPr>
        <w:t xml:space="preserve"> о транспорту</w:t>
      </w:r>
    </w:p>
    <w:p w:rsidR="00743635" w:rsidRPr="00743635" w:rsidRDefault="00743635" w:rsidP="00743635">
      <w:pPr>
        <w:autoSpaceDE w:val="0"/>
        <w:autoSpaceDN w:val="0"/>
        <w:spacing w:before="260"/>
        <w:ind w:firstLine="540"/>
        <w:jc w:val="both"/>
        <w:rPr>
          <w:rFonts w:ascii="Times New Roman" w:eastAsia="Times New Roman" w:hAnsi="Times New Roman" w:cs="Times New Roman"/>
          <w:color w:val="auto"/>
          <w:sz w:val="28"/>
          <w:szCs w:val="28"/>
        </w:rPr>
      </w:pPr>
      <w:proofErr w:type="gramStart"/>
      <w:r w:rsidRPr="00743635">
        <w:rPr>
          <w:rFonts w:ascii="Times New Roman" w:eastAsia="Times New Roman" w:hAnsi="Times New Roman" w:cs="Times New Roman"/>
          <w:color w:val="auto"/>
          <w:sz w:val="28"/>
          <w:szCs w:val="28"/>
        </w:rPr>
        <w:t xml:space="preserve">В соответствии с </w:t>
      </w:r>
      <w:hyperlink r:id="rId10" w:history="1">
        <w:r w:rsidRPr="00743635">
          <w:rPr>
            <w:rFonts w:ascii="Times New Roman" w:eastAsia="Times New Roman" w:hAnsi="Times New Roman" w:cs="Times New Roman"/>
            <w:color w:val="auto"/>
            <w:sz w:val="28"/>
            <w:szCs w:val="28"/>
          </w:rPr>
          <w:t>частью 4 статьи 24</w:t>
        </w:r>
      </w:hyperlink>
      <w:r w:rsidRPr="00743635">
        <w:rPr>
          <w:rFonts w:ascii="Times New Roman" w:eastAsia="Times New Roman" w:hAnsi="Times New Roman" w:cs="Times New Roman"/>
          <w:color w:val="auto"/>
          <w:sz w:val="28"/>
          <w:szCs w:val="28"/>
        </w:rPr>
        <w:t xml:space="preserve"> Федерально</w:t>
      </w:r>
      <w:r>
        <w:rPr>
          <w:rFonts w:ascii="Times New Roman" w:eastAsia="Times New Roman" w:hAnsi="Times New Roman" w:cs="Times New Roman"/>
          <w:color w:val="auto"/>
          <w:sz w:val="28"/>
          <w:szCs w:val="28"/>
        </w:rPr>
        <w:t>го закона от 13 июля 2015 года № 220-ФЗ «</w:t>
      </w:r>
      <w:r w:rsidRPr="00743635">
        <w:rPr>
          <w:rFonts w:ascii="Times New Roman" w:eastAsia="Times New Roman" w:hAnsi="Times New Roman" w:cs="Times New Roman"/>
          <w:color w:val="auto"/>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color w:val="auto"/>
          <w:sz w:val="28"/>
          <w:szCs w:val="28"/>
        </w:rPr>
        <w:t>»</w:t>
      </w:r>
      <w:r w:rsidRPr="00743635">
        <w:rPr>
          <w:rFonts w:ascii="Times New Roman" w:eastAsia="Times New Roman" w:hAnsi="Times New Roman" w:cs="Times New Roman"/>
          <w:color w:val="auto"/>
          <w:sz w:val="28"/>
          <w:szCs w:val="28"/>
        </w:rPr>
        <w:t xml:space="preserve">, </w:t>
      </w:r>
      <w:hyperlink r:id="rId11" w:history="1">
        <w:r w:rsidRPr="00743635">
          <w:rPr>
            <w:rFonts w:ascii="Times New Roman" w:eastAsia="Times New Roman" w:hAnsi="Times New Roman" w:cs="Times New Roman"/>
            <w:color w:val="auto"/>
            <w:sz w:val="28"/>
            <w:szCs w:val="28"/>
          </w:rPr>
          <w:t>абзацем 3 части 1</w:t>
        </w:r>
      </w:hyperlink>
      <w:r w:rsidRPr="00743635">
        <w:rPr>
          <w:rFonts w:ascii="Times New Roman" w:eastAsia="Times New Roman" w:hAnsi="Times New Roman" w:cs="Times New Roman"/>
          <w:color w:val="auto"/>
          <w:sz w:val="28"/>
          <w:szCs w:val="28"/>
        </w:rPr>
        <w:t xml:space="preserve"> областного </w:t>
      </w:r>
      <w:hyperlink r:id="rId12" w:history="1">
        <w:r w:rsidRPr="00743635">
          <w:rPr>
            <w:rFonts w:ascii="Times New Roman" w:eastAsia="Times New Roman" w:hAnsi="Times New Roman" w:cs="Times New Roman"/>
            <w:color w:val="auto"/>
            <w:sz w:val="28"/>
            <w:szCs w:val="28"/>
          </w:rPr>
          <w:t>закона</w:t>
        </w:r>
      </w:hyperlink>
      <w:r w:rsidRPr="00743635">
        <w:rPr>
          <w:rFonts w:ascii="Times New Roman" w:eastAsia="Times New Roman" w:hAnsi="Times New Roman" w:cs="Times New Roman"/>
          <w:color w:val="auto"/>
          <w:sz w:val="28"/>
          <w:szCs w:val="28"/>
        </w:rPr>
        <w:t xml:space="preserve"> Ленинградской области от 28 декабря</w:t>
      </w:r>
      <w:r>
        <w:rPr>
          <w:rFonts w:ascii="Times New Roman" w:eastAsia="Times New Roman" w:hAnsi="Times New Roman" w:cs="Times New Roman"/>
          <w:color w:val="auto"/>
          <w:sz w:val="28"/>
          <w:szCs w:val="28"/>
        </w:rPr>
        <w:t xml:space="preserve"> 2015 года № 145-оз «</w:t>
      </w:r>
      <w:r w:rsidRPr="00743635">
        <w:rPr>
          <w:rFonts w:ascii="Times New Roman" w:eastAsia="Times New Roman" w:hAnsi="Times New Roman" w:cs="Times New Roman"/>
          <w:color w:val="auto"/>
          <w:sz w:val="28"/>
          <w:szCs w:val="28"/>
        </w:rPr>
        <w:t>Об организации регулярных перевозок</w:t>
      </w:r>
      <w:proofErr w:type="gramEnd"/>
      <w:r w:rsidRPr="00743635">
        <w:rPr>
          <w:rFonts w:ascii="Times New Roman" w:eastAsia="Times New Roman" w:hAnsi="Times New Roman" w:cs="Times New Roman"/>
          <w:color w:val="auto"/>
          <w:sz w:val="28"/>
          <w:szCs w:val="28"/>
        </w:rPr>
        <w:t xml:space="preserve"> пассажиров и багажа автомобильным транспортом в Ленинградской области</w:t>
      </w:r>
      <w:r>
        <w:rPr>
          <w:rFonts w:ascii="Times New Roman" w:eastAsia="Times New Roman" w:hAnsi="Times New Roman" w:cs="Times New Roman"/>
          <w:color w:val="auto"/>
          <w:sz w:val="28"/>
          <w:szCs w:val="28"/>
        </w:rPr>
        <w:t>»</w:t>
      </w:r>
      <w:r w:rsidRPr="00743635">
        <w:rPr>
          <w:rFonts w:ascii="Times New Roman" w:eastAsia="Times New Roman" w:hAnsi="Times New Roman" w:cs="Times New Roman"/>
          <w:color w:val="auto"/>
          <w:sz w:val="28"/>
          <w:szCs w:val="28"/>
        </w:rPr>
        <w:t xml:space="preserve">, а также </w:t>
      </w:r>
      <w:hyperlink r:id="rId13" w:history="1">
        <w:r w:rsidRPr="00743635">
          <w:rPr>
            <w:rFonts w:ascii="Times New Roman" w:eastAsia="Times New Roman" w:hAnsi="Times New Roman" w:cs="Times New Roman"/>
            <w:color w:val="auto"/>
            <w:sz w:val="28"/>
            <w:szCs w:val="28"/>
          </w:rPr>
          <w:t>пунктом 2.20</w:t>
        </w:r>
      </w:hyperlink>
      <w:r w:rsidRPr="00743635">
        <w:rPr>
          <w:rFonts w:ascii="Times New Roman" w:eastAsia="Times New Roman" w:hAnsi="Times New Roman" w:cs="Times New Roman"/>
          <w:color w:val="auto"/>
          <w:sz w:val="28"/>
          <w:szCs w:val="28"/>
        </w:rPr>
        <w:t xml:space="preserve"> Положения о </w:t>
      </w:r>
      <w:r>
        <w:rPr>
          <w:rFonts w:ascii="Times New Roman" w:eastAsia="Times New Roman" w:hAnsi="Times New Roman" w:cs="Times New Roman"/>
          <w:color w:val="auto"/>
          <w:sz w:val="28"/>
          <w:szCs w:val="28"/>
        </w:rPr>
        <w:t>Комитете</w:t>
      </w:r>
      <w:r w:rsidRPr="00743635">
        <w:rPr>
          <w:rFonts w:ascii="Times New Roman" w:eastAsia="Times New Roman" w:hAnsi="Times New Roman" w:cs="Times New Roman"/>
          <w:color w:val="auto"/>
          <w:sz w:val="28"/>
          <w:szCs w:val="28"/>
        </w:rPr>
        <w:t xml:space="preserve"> Ленинградской области по транспорту, утвержденного постановлением Правительства Ленинградской области от </w:t>
      </w:r>
      <w:r>
        <w:rPr>
          <w:rFonts w:ascii="Times New Roman" w:eastAsia="Times New Roman" w:hAnsi="Times New Roman" w:cs="Times New Roman"/>
          <w:color w:val="auto"/>
          <w:sz w:val="28"/>
          <w:szCs w:val="28"/>
        </w:rPr>
        <w:t>09 ноября</w:t>
      </w:r>
      <w:r w:rsidRPr="00743635">
        <w:rPr>
          <w:rFonts w:ascii="Times New Roman" w:eastAsia="Times New Roman" w:hAnsi="Times New Roman" w:cs="Times New Roman"/>
          <w:color w:val="auto"/>
          <w:sz w:val="28"/>
          <w:szCs w:val="28"/>
        </w:rPr>
        <w:t xml:space="preserve"> 20</w:t>
      </w:r>
      <w:r>
        <w:rPr>
          <w:rFonts w:ascii="Times New Roman" w:eastAsia="Times New Roman" w:hAnsi="Times New Roman" w:cs="Times New Roman"/>
          <w:color w:val="auto"/>
          <w:sz w:val="28"/>
          <w:szCs w:val="28"/>
        </w:rPr>
        <w:t>20</w:t>
      </w:r>
      <w:r w:rsidRPr="00743635">
        <w:rPr>
          <w:rFonts w:ascii="Times New Roman" w:eastAsia="Times New Roman" w:hAnsi="Times New Roman" w:cs="Times New Roman"/>
          <w:color w:val="auto"/>
          <w:sz w:val="28"/>
          <w:szCs w:val="28"/>
        </w:rPr>
        <w:t xml:space="preserve"> года </w:t>
      </w:r>
      <w:r>
        <w:rPr>
          <w:rFonts w:ascii="Times New Roman" w:eastAsia="Times New Roman" w:hAnsi="Times New Roman" w:cs="Times New Roman"/>
          <w:color w:val="auto"/>
          <w:sz w:val="28"/>
          <w:szCs w:val="28"/>
        </w:rPr>
        <w:t>№</w:t>
      </w:r>
      <w:r w:rsidRPr="0074363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726</w:t>
      </w:r>
      <w:r w:rsidRPr="00743635">
        <w:rPr>
          <w:rFonts w:ascii="Times New Roman" w:eastAsia="Times New Roman" w:hAnsi="Times New Roman" w:cs="Times New Roman"/>
          <w:color w:val="auto"/>
          <w:sz w:val="28"/>
          <w:szCs w:val="28"/>
        </w:rPr>
        <w:t>, приказываю:</w:t>
      </w:r>
    </w:p>
    <w:p w:rsidR="00743635" w:rsidRDefault="00743635" w:rsidP="00A2032A">
      <w:pPr>
        <w:autoSpaceDE w:val="0"/>
        <w:autoSpaceDN w:val="0"/>
        <w:adjustRightInd w:val="0"/>
        <w:ind w:firstLine="540"/>
        <w:jc w:val="both"/>
        <w:rPr>
          <w:rFonts w:ascii="Times New Roman" w:hAnsi="Times New Roman" w:cs="Times New Roman"/>
          <w:sz w:val="28"/>
          <w:szCs w:val="28"/>
        </w:rPr>
      </w:pPr>
    </w:p>
    <w:p w:rsidR="00743635" w:rsidRPr="00743635" w:rsidRDefault="00743635" w:rsidP="005007C2">
      <w:pPr>
        <w:pStyle w:val="a6"/>
        <w:numPr>
          <w:ilvl w:val="0"/>
          <w:numId w:val="2"/>
        </w:numPr>
        <w:tabs>
          <w:tab w:val="left" w:pos="993"/>
        </w:tabs>
        <w:autoSpaceDE w:val="0"/>
        <w:autoSpaceDN w:val="0"/>
        <w:adjustRightInd w:val="0"/>
        <w:ind w:left="0" w:firstLine="540"/>
        <w:jc w:val="both"/>
        <w:rPr>
          <w:rFonts w:ascii="Times New Roman" w:hAnsi="Times New Roman" w:cs="Times New Roman"/>
          <w:sz w:val="28"/>
          <w:szCs w:val="28"/>
        </w:rPr>
      </w:pPr>
      <w:r w:rsidRPr="00743635">
        <w:rPr>
          <w:rFonts w:ascii="Times New Roman" w:eastAsia="Times New Roman" w:hAnsi="Times New Roman" w:cs="Times New Roman"/>
          <w:bCs/>
          <w:sz w:val="28"/>
          <w:szCs w:val="28"/>
        </w:rPr>
        <w:t xml:space="preserve">Утвердить </w:t>
      </w:r>
      <w:hyperlink w:anchor="P38" w:history="1">
        <w:r w:rsidRPr="00743635">
          <w:rPr>
            <w:rStyle w:val="a3"/>
            <w:rFonts w:ascii="Times New Roman" w:eastAsia="Times New Roman" w:hAnsi="Times New Roman" w:cs="Times New Roman"/>
            <w:bCs/>
            <w:color w:val="auto"/>
            <w:sz w:val="28"/>
            <w:szCs w:val="28"/>
            <w:u w:val="none"/>
          </w:rPr>
          <w:t>шкалу</w:t>
        </w:r>
      </w:hyperlink>
      <w:r w:rsidRPr="00743635">
        <w:rPr>
          <w:rFonts w:ascii="Times New Roman" w:eastAsia="Times New Roman" w:hAnsi="Times New Roman" w:cs="Times New Roman"/>
          <w:bCs/>
          <w:sz w:val="28"/>
          <w:szCs w:val="28"/>
        </w:rPr>
        <w:t xml:space="preserve">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 межрегиональным маршрутам Ленинградской области по нерегулируемым тарифам, согласно приложению к настоящему приказу.</w:t>
      </w:r>
    </w:p>
    <w:p w:rsidR="00A453D7" w:rsidRDefault="00A453D7" w:rsidP="00A453D7">
      <w:pPr>
        <w:pStyle w:val="ConsPlusTitle"/>
        <w:numPr>
          <w:ilvl w:val="0"/>
          <w:numId w:val="2"/>
        </w:numPr>
        <w:tabs>
          <w:tab w:val="left" w:pos="993"/>
        </w:tabs>
        <w:jc w:val="both"/>
        <w:rPr>
          <w:rFonts w:ascii="Times New Roman" w:hAnsi="Times New Roman" w:cs="Times New Roman"/>
          <w:b w:val="0"/>
          <w:sz w:val="28"/>
          <w:szCs w:val="28"/>
        </w:rPr>
      </w:pPr>
      <w:r w:rsidRPr="00A453D7">
        <w:rPr>
          <w:rFonts w:ascii="Times New Roman" w:hAnsi="Times New Roman" w:cs="Times New Roman"/>
          <w:b w:val="0"/>
          <w:sz w:val="28"/>
          <w:szCs w:val="28"/>
        </w:rPr>
        <w:t>Признать утратившими силу:</w:t>
      </w:r>
    </w:p>
    <w:p w:rsidR="00C1501F" w:rsidRDefault="00A453D7" w:rsidP="00A453D7">
      <w:pPr>
        <w:pStyle w:val="ConsPlusTitle"/>
        <w:tabs>
          <w:tab w:val="left" w:pos="993"/>
        </w:tabs>
        <w:ind w:firstLine="540"/>
        <w:jc w:val="both"/>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00C1501F" w:rsidRPr="005007C2">
        <w:rPr>
          <w:rFonts w:ascii="Times New Roman" w:hAnsi="Times New Roman" w:cs="Times New Roman"/>
          <w:b w:val="0"/>
          <w:sz w:val="28"/>
          <w:szCs w:val="28"/>
        </w:rPr>
        <w:t xml:space="preserve">риказ управления Ленинградской области по транспорту от </w:t>
      </w:r>
      <w:r w:rsidR="005007C2" w:rsidRPr="005007C2">
        <w:rPr>
          <w:rFonts w:ascii="Times New Roman" w:hAnsi="Times New Roman" w:cs="Times New Roman"/>
          <w:b w:val="0"/>
          <w:sz w:val="28"/>
          <w:szCs w:val="28"/>
        </w:rPr>
        <w:t>06</w:t>
      </w:r>
      <w:r w:rsidR="00C1501F" w:rsidRPr="005007C2">
        <w:rPr>
          <w:rFonts w:ascii="Times New Roman" w:hAnsi="Times New Roman" w:cs="Times New Roman"/>
          <w:b w:val="0"/>
          <w:sz w:val="28"/>
          <w:szCs w:val="28"/>
        </w:rPr>
        <w:t xml:space="preserve"> </w:t>
      </w:r>
      <w:r w:rsidR="005007C2" w:rsidRPr="005007C2">
        <w:rPr>
          <w:rFonts w:ascii="Times New Roman" w:hAnsi="Times New Roman" w:cs="Times New Roman"/>
          <w:b w:val="0"/>
          <w:sz w:val="28"/>
          <w:szCs w:val="28"/>
        </w:rPr>
        <w:t>сентября</w:t>
      </w:r>
      <w:r w:rsidR="00354249" w:rsidRPr="005007C2">
        <w:rPr>
          <w:rFonts w:ascii="Times New Roman" w:hAnsi="Times New Roman" w:cs="Times New Roman"/>
          <w:b w:val="0"/>
          <w:sz w:val="28"/>
          <w:szCs w:val="28"/>
        </w:rPr>
        <w:t xml:space="preserve"> </w:t>
      </w:r>
      <w:r w:rsidR="00C1501F" w:rsidRPr="005007C2">
        <w:rPr>
          <w:rFonts w:ascii="Times New Roman" w:hAnsi="Times New Roman" w:cs="Times New Roman"/>
          <w:b w:val="0"/>
          <w:sz w:val="28"/>
          <w:szCs w:val="28"/>
        </w:rPr>
        <w:t>20</w:t>
      </w:r>
      <w:r w:rsidR="005007C2" w:rsidRPr="005007C2">
        <w:rPr>
          <w:rFonts w:ascii="Times New Roman" w:hAnsi="Times New Roman" w:cs="Times New Roman"/>
          <w:b w:val="0"/>
          <w:sz w:val="28"/>
          <w:szCs w:val="28"/>
        </w:rPr>
        <w:t>17</w:t>
      </w:r>
      <w:r w:rsidR="00C1501F" w:rsidRPr="005007C2">
        <w:rPr>
          <w:rFonts w:ascii="Times New Roman" w:hAnsi="Times New Roman" w:cs="Times New Roman"/>
          <w:b w:val="0"/>
          <w:sz w:val="28"/>
          <w:szCs w:val="28"/>
        </w:rPr>
        <w:t xml:space="preserve"> года № </w:t>
      </w:r>
      <w:r w:rsidR="005007C2" w:rsidRPr="005007C2">
        <w:rPr>
          <w:rFonts w:ascii="Times New Roman" w:hAnsi="Times New Roman" w:cs="Times New Roman"/>
          <w:b w:val="0"/>
          <w:sz w:val="28"/>
          <w:szCs w:val="28"/>
        </w:rPr>
        <w:t>49</w:t>
      </w:r>
      <w:r w:rsidR="00C1501F" w:rsidRPr="005007C2">
        <w:rPr>
          <w:rFonts w:ascii="Times New Roman" w:hAnsi="Times New Roman" w:cs="Times New Roman"/>
          <w:b w:val="0"/>
          <w:sz w:val="28"/>
          <w:szCs w:val="28"/>
        </w:rPr>
        <w:t xml:space="preserve"> «</w:t>
      </w:r>
      <w:r w:rsidR="005007C2" w:rsidRPr="005007C2">
        <w:rPr>
          <w:rFonts w:ascii="Times New Roman" w:hAnsi="Times New Roman" w:cs="Times New Roman"/>
          <w:b w:val="0"/>
          <w:sz w:val="28"/>
          <w:szCs w:val="28"/>
        </w:rPr>
        <w:t>Об утверждении шкалы для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w:t>
      </w:r>
      <w:r>
        <w:rPr>
          <w:rFonts w:ascii="Times New Roman" w:hAnsi="Times New Roman" w:cs="Times New Roman"/>
          <w:b w:val="0"/>
          <w:sz w:val="28"/>
          <w:szCs w:val="28"/>
        </w:rPr>
        <w:t>»;</w:t>
      </w:r>
      <w:proofErr w:type="gramEnd"/>
    </w:p>
    <w:p w:rsidR="00A453D7" w:rsidRDefault="00A453D7" w:rsidP="00A453D7">
      <w:pPr>
        <w:pStyle w:val="ConsPlusTitle"/>
        <w:tabs>
          <w:tab w:val="left" w:pos="993"/>
        </w:tabs>
        <w:ind w:firstLine="540"/>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приказ управления Ленинградской области по транспорту от 06 декабря </w:t>
      </w:r>
      <w:r>
        <w:rPr>
          <w:rFonts w:ascii="Times New Roman" w:hAnsi="Times New Roman" w:cs="Times New Roman"/>
          <w:b w:val="0"/>
          <w:sz w:val="28"/>
          <w:szCs w:val="28"/>
        </w:rPr>
        <w:lastRenderedPageBreak/>
        <w:t>2017 года № 67 «О внесении изменений в приказ управления Ленинградской области по транспорту</w:t>
      </w:r>
      <w:r w:rsidRPr="00A453D7">
        <w:t xml:space="preserve"> </w:t>
      </w:r>
      <w:r w:rsidRPr="00A453D7">
        <w:rPr>
          <w:rFonts w:ascii="Times New Roman" w:hAnsi="Times New Roman" w:cs="Times New Roman"/>
          <w:b w:val="0"/>
          <w:sz w:val="28"/>
          <w:szCs w:val="28"/>
        </w:rPr>
        <w:t>от 06 сентября 2017 года № 49 «Об утверждении шкалы для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w:t>
      </w:r>
      <w:proofErr w:type="gramEnd"/>
      <w:r w:rsidRPr="00A453D7">
        <w:rPr>
          <w:rFonts w:ascii="Times New Roman" w:hAnsi="Times New Roman" w:cs="Times New Roman"/>
          <w:b w:val="0"/>
          <w:sz w:val="28"/>
          <w:szCs w:val="28"/>
        </w:rPr>
        <w:t xml:space="preserve"> межрегиональным маршрутам регулярных перевозок по нерегулируемым тарифам на территории Ленинградской области»</w:t>
      </w:r>
      <w:r>
        <w:rPr>
          <w:rFonts w:ascii="Times New Roman" w:hAnsi="Times New Roman" w:cs="Times New Roman"/>
          <w:b w:val="0"/>
          <w:sz w:val="28"/>
          <w:szCs w:val="28"/>
        </w:rPr>
        <w:t>;</w:t>
      </w:r>
    </w:p>
    <w:p w:rsidR="00A453D7" w:rsidRDefault="00A453D7" w:rsidP="00A453D7">
      <w:pPr>
        <w:pStyle w:val="ConsPlusTitle"/>
        <w:tabs>
          <w:tab w:val="left" w:pos="993"/>
        </w:tabs>
        <w:ind w:firstLine="540"/>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приказ управления Ленинградской области по транспорту от </w:t>
      </w:r>
      <w:r w:rsidR="00063257">
        <w:rPr>
          <w:rFonts w:ascii="Times New Roman" w:hAnsi="Times New Roman" w:cs="Times New Roman"/>
          <w:b w:val="0"/>
          <w:sz w:val="28"/>
          <w:szCs w:val="28"/>
        </w:rPr>
        <w:t>10</w:t>
      </w:r>
      <w:r>
        <w:rPr>
          <w:rFonts w:ascii="Times New Roman" w:hAnsi="Times New Roman" w:cs="Times New Roman"/>
          <w:b w:val="0"/>
          <w:sz w:val="28"/>
          <w:szCs w:val="28"/>
        </w:rPr>
        <w:t xml:space="preserve"> </w:t>
      </w:r>
      <w:r w:rsidR="00063257">
        <w:rPr>
          <w:rFonts w:ascii="Times New Roman" w:hAnsi="Times New Roman" w:cs="Times New Roman"/>
          <w:b w:val="0"/>
          <w:sz w:val="28"/>
          <w:szCs w:val="28"/>
        </w:rPr>
        <w:t>июня</w:t>
      </w:r>
      <w:r>
        <w:rPr>
          <w:rFonts w:ascii="Times New Roman" w:hAnsi="Times New Roman" w:cs="Times New Roman"/>
          <w:b w:val="0"/>
          <w:sz w:val="28"/>
          <w:szCs w:val="28"/>
        </w:rPr>
        <w:t xml:space="preserve"> 201</w:t>
      </w:r>
      <w:r w:rsidR="00063257">
        <w:rPr>
          <w:rFonts w:ascii="Times New Roman" w:hAnsi="Times New Roman" w:cs="Times New Roman"/>
          <w:b w:val="0"/>
          <w:sz w:val="28"/>
          <w:szCs w:val="28"/>
        </w:rPr>
        <w:t>8</w:t>
      </w:r>
      <w:r>
        <w:rPr>
          <w:rFonts w:ascii="Times New Roman" w:hAnsi="Times New Roman" w:cs="Times New Roman"/>
          <w:b w:val="0"/>
          <w:sz w:val="28"/>
          <w:szCs w:val="28"/>
        </w:rPr>
        <w:t xml:space="preserve"> года № </w:t>
      </w:r>
      <w:r w:rsidR="00063257">
        <w:rPr>
          <w:rFonts w:ascii="Times New Roman" w:hAnsi="Times New Roman" w:cs="Times New Roman"/>
          <w:b w:val="0"/>
          <w:sz w:val="28"/>
          <w:szCs w:val="28"/>
        </w:rPr>
        <w:t>25</w:t>
      </w:r>
      <w:r>
        <w:rPr>
          <w:rFonts w:ascii="Times New Roman" w:hAnsi="Times New Roman" w:cs="Times New Roman"/>
          <w:b w:val="0"/>
          <w:sz w:val="28"/>
          <w:szCs w:val="28"/>
        </w:rPr>
        <w:t xml:space="preserve"> «О внесении изменений в приказ управления Ленинградской области по транспорту</w:t>
      </w:r>
      <w:r w:rsidRPr="00A453D7">
        <w:t xml:space="preserve"> </w:t>
      </w:r>
      <w:r w:rsidRPr="00A453D7">
        <w:rPr>
          <w:rFonts w:ascii="Times New Roman" w:hAnsi="Times New Roman" w:cs="Times New Roman"/>
          <w:b w:val="0"/>
          <w:sz w:val="28"/>
          <w:szCs w:val="28"/>
        </w:rPr>
        <w:t>от 06 сентября 2017 года № 49 «Об утверждении шкалы для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w:t>
      </w:r>
      <w:proofErr w:type="gramEnd"/>
      <w:r w:rsidRPr="00A453D7">
        <w:rPr>
          <w:rFonts w:ascii="Times New Roman" w:hAnsi="Times New Roman" w:cs="Times New Roman"/>
          <w:b w:val="0"/>
          <w:sz w:val="28"/>
          <w:szCs w:val="28"/>
        </w:rPr>
        <w:t xml:space="preserve"> межрегиональным маршрутам регулярных перевозок по нерегулируемым тарифам на территории Ленинградской области»</w:t>
      </w:r>
      <w:r>
        <w:rPr>
          <w:rFonts w:ascii="Times New Roman" w:hAnsi="Times New Roman" w:cs="Times New Roman"/>
          <w:b w:val="0"/>
          <w:sz w:val="28"/>
          <w:szCs w:val="28"/>
        </w:rPr>
        <w:t>;</w:t>
      </w:r>
    </w:p>
    <w:p w:rsidR="00A453D7" w:rsidRDefault="00063257" w:rsidP="00BC70F1">
      <w:pPr>
        <w:pStyle w:val="ConsPlusTitle"/>
        <w:tabs>
          <w:tab w:val="left" w:pos="993"/>
        </w:tabs>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приказ управления Ленинградской области по транспорту от </w:t>
      </w:r>
      <w:r>
        <w:rPr>
          <w:rFonts w:ascii="Times New Roman" w:hAnsi="Times New Roman" w:cs="Times New Roman"/>
          <w:b w:val="0"/>
          <w:sz w:val="28"/>
          <w:szCs w:val="28"/>
        </w:rPr>
        <w:t>04</w:t>
      </w:r>
      <w:r>
        <w:rPr>
          <w:rFonts w:ascii="Times New Roman" w:hAnsi="Times New Roman" w:cs="Times New Roman"/>
          <w:b w:val="0"/>
          <w:sz w:val="28"/>
          <w:szCs w:val="28"/>
        </w:rPr>
        <w:t xml:space="preserve"> </w:t>
      </w:r>
      <w:r>
        <w:rPr>
          <w:rFonts w:ascii="Times New Roman" w:hAnsi="Times New Roman" w:cs="Times New Roman"/>
          <w:b w:val="0"/>
          <w:sz w:val="28"/>
          <w:szCs w:val="28"/>
        </w:rPr>
        <w:t>февраля 2020</w:t>
      </w:r>
      <w:r>
        <w:rPr>
          <w:rFonts w:ascii="Times New Roman" w:hAnsi="Times New Roman" w:cs="Times New Roman"/>
          <w:b w:val="0"/>
          <w:sz w:val="28"/>
          <w:szCs w:val="28"/>
        </w:rPr>
        <w:t xml:space="preserve"> года № 5 «О внесении изменений в приказ управления Ленинградской области по транспорту</w:t>
      </w:r>
      <w:r w:rsidRPr="00A453D7">
        <w:t xml:space="preserve"> </w:t>
      </w:r>
      <w:r w:rsidRPr="00A453D7">
        <w:rPr>
          <w:rFonts w:ascii="Times New Roman" w:hAnsi="Times New Roman" w:cs="Times New Roman"/>
          <w:b w:val="0"/>
          <w:sz w:val="28"/>
          <w:szCs w:val="28"/>
        </w:rPr>
        <w:t>от 06 сентября 2017 года № 49 «Об утверждении шкалы для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w:t>
      </w:r>
      <w:r w:rsidR="00BC70F1">
        <w:rPr>
          <w:rFonts w:ascii="Times New Roman" w:hAnsi="Times New Roman" w:cs="Times New Roman"/>
          <w:b w:val="0"/>
          <w:sz w:val="28"/>
          <w:szCs w:val="28"/>
        </w:rPr>
        <w:t>.</w:t>
      </w:r>
      <w:bookmarkStart w:id="0" w:name="_GoBack"/>
      <w:bookmarkEnd w:id="0"/>
    </w:p>
    <w:p w:rsidR="00A2032A" w:rsidRPr="0064639C" w:rsidRDefault="00A2032A" w:rsidP="0064639C">
      <w:pPr>
        <w:pStyle w:val="ConsPlusTitle"/>
        <w:numPr>
          <w:ilvl w:val="0"/>
          <w:numId w:val="2"/>
        </w:numPr>
        <w:tabs>
          <w:tab w:val="left" w:pos="993"/>
        </w:tabs>
        <w:ind w:left="0" w:firstLine="540"/>
        <w:jc w:val="both"/>
        <w:rPr>
          <w:rFonts w:ascii="Times New Roman" w:hAnsi="Times New Roman" w:cs="Times New Roman"/>
          <w:b w:val="0"/>
          <w:sz w:val="28"/>
          <w:szCs w:val="28"/>
        </w:rPr>
      </w:pPr>
      <w:proofErr w:type="gramStart"/>
      <w:r w:rsidRPr="0064639C">
        <w:rPr>
          <w:rFonts w:ascii="Times New Roman" w:hAnsi="Times New Roman" w:cs="Times New Roman"/>
          <w:b w:val="0"/>
          <w:sz w:val="28"/>
          <w:szCs w:val="28"/>
        </w:rPr>
        <w:t>Контроль за</w:t>
      </w:r>
      <w:proofErr w:type="gramEnd"/>
      <w:r w:rsidRPr="0064639C">
        <w:rPr>
          <w:rFonts w:ascii="Times New Roman" w:hAnsi="Times New Roman" w:cs="Times New Roman"/>
          <w:b w:val="0"/>
          <w:sz w:val="28"/>
          <w:szCs w:val="28"/>
        </w:rPr>
        <w:t xml:space="preserve"> выполнением настоящего </w:t>
      </w:r>
      <w:r w:rsidR="00B52E40" w:rsidRPr="0064639C">
        <w:rPr>
          <w:rFonts w:ascii="Times New Roman" w:hAnsi="Times New Roman" w:cs="Times New Roman"/>
          <w:b w:val="0"/>
          <w:sz w:val="28"/>
          <w:szCs w:val="28"/>
        </w:rPr>
        <w:t>приказа</w:t>
      </w:r>
      <w:r w:rsidRPr="0064639C">
        <w:rPr>
          <w:rFonts w:ascii="Times New Roman" w:hAnsi="Times New Roman" w:cs="Times New Roman"/>
          <w:b w:val="0"/>
          <w:sz w:val="28"/>
          <w:szCs w:val="28"/>
        </w:rPr>
        <w:t xml:space="preserve"> оставляю за собой.</w:t>
      </w:r>
    </w:p>
    <w:p w:rsidR="00A2032A" w:rsidRPr="00A2032A" w:rsidRDefault="00A2032A" w:rsidP="00A2032A">
      <w:pPr>
        <w:autoSpaceDE w:val="0"/>
        <w:autoSpaceDN w:val="0"/>
        <w:adjustRightInd w:val="0"/>
        <w:spacing w:line="360" w:lineRule="auto"/>
        <w:ind w:firstLine="540"/>
        <w:jc w:val="both"/>
        <w:rPr>
          <w:rFonts w:ascii="Times New Roman" w:hAnsi="Times New Roman" w:cs="Times New Roman"/>
          <w:sz w:val="28"/>
          <w:szCs w:val="28"/>
        </w:rPr>
      </w:pPr>
    </w:p>
    <w:p w:rsidR="00D83D42" w:rsidRPr="005007C2" w:rsidRDefault="00354249" w:rsidP="005007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00A2032A" w:rsidRPr="00A2032A">
        <w:rPr>
          <w:rFonts w:ascii="Times New Roman" w:hAnsi="Times New Roman" w:cs="Times New Roman"/>
          <w:sz w:val="28"/>
          <w:szCs w:val="28"/>
        </w:rPr>
        <w:t xml:space="preserve"> </w:t>
      </w:r>
      <w:r w:rsidR="00A2032A" w:rsidRPr="00A2032A">
        <w:rPr>
          <w:rFonts w:ascii="Times New Roman" w:hAnsi="Times New Roman" w:cs="Times New Roman"/>
          <w:sz w:val="28"/>
          <w:szCs w:val="28"/>
        </w:rPr>
        <w:tab/>
      </w:r>
      <w:r w:rsidR="00A2032A" w:rsidRPr="00A2032A">
        <w:rPr>
          <w:rFonts w:ascii="Times New Roman" w:hAnsi="Times New Roman" w:cs="Times New Roman"/>
          <w:sz w:val="28"/>
          <w:szCs w:val="28"/>
        </w:rPr>
        <w:tab/>
      </w:r>
      <w:r w:rsidR="00A2032A" w:rsidRPr="00A2032A">
        <w:rPr>
          <w:rFonts w:ascii="Times New Roman" w:hAnsi="Times New Roman" w:cs="Times New Roman"/>
          <w:sz w:val="28"/>
          <w:szCs w:val="28"/>
        </w:rPr>
        <w:tab/>
      </w:r>
      <w:r w:rsidR="00A2032A" w:rsidRPr="00A2032A">
        <w:rPr>
          <w:rFonts w:ascii="Times New Roman" w:hAnsi="Times New Roman" w:cs="Times New Roman"/>
          <w:sz w:val="28"/>
          <w:szCs w:val="28"/>
        </w:rPr>
        <w:tab/>
      </w:r>
      <w:r w:rsidR="00A2032A" w:rsidRPr="00A2032A">
        <w:rPr>
          <w:rFonts w:ascii="Times New Roman" w:hAnsi="Times New Roman" w:cs="Times New Roman"/>
          <w:sz w:val="28"/>
          <w:szCs w:val="28"/>
        </w:rPr>
        <w:tab/>
      </w:r>
      <w:r w:rsidR="00A2032A" w:rsidRPr="00A2032A">
        <w:rPr>
          <w:rFonts w:ascii="Times New Roman" w:hAnsi="Times New Roman" w:cs="Times New Roman"/>
          <w:sz w:val="28"/>
          <w:szCs w:val="28"/>
        </w:rPr>
        <w:tab/>
      </w:r>
      <w:r>
        <w:rPr>
          <w:rFonts w:ascii="Times New Roman" w:hAnsi="Times New Roman" w:cs="Times New Roman"/>
          <w:sz w:val="28"/>
          <w:szCs w:val="28"/>
        </w:rPr>
        <w:t xml:space="preserve">   М.С. Присяжнюк</w:t>
      </w:r>
    </w:p>
    <w:p w:rsidR="00363956" w:rsidRDefault="00363956" w:rsidP="00363956">
      <w:pPr>
        <w:pStyle w:val="1"/>
        <w:shd w:val="clear" w:color="auto" w:fill="auto"/>
        <w:spacing w:after="0" w:line="280" w:lineRule="exact"/>
        <w:ind w:right="40"/>
        <w:jc w:val="left"/>
        <w:sectPr w:rsidR="00363956" w:rsidSect="00C1501F">
          <w:type w:val="continuous"/>
          <w:pgSz w:w="11909" w:h="16838"/>
          <w:pgMar w:top="426" w:right="1133" w:bottom="567" w:left="1363" w:header="0" w:footer="3" w:gutter="0"/>
          <w:cols w:space="720"/>
          <w:noEndnote/>
          <w:docGrid w:linePitch="360"/>
        </w:sectPr>
      </w:pPr>
    </w:p>
    <w:p w:rsidR="00CC268A" w:rsidRDefault="00CC268A" w:rsidP="003B4085">
      <w:pPr>
        <w:pStyle w:val="1"/>
        <w:shd w:val="clear" w:color="auto" w:fill="auto"/>
        <w:spacing w:after="0" w:line="240" w:lineRule="auto"/>
        <w:ind w:right="40"/>
        <w:rPr>
          <w:sz w:val="20"/>
          <w:szCs w:val="20"/>
        </w:rPr>
      </w:pPr>
    </w:p>
    <w:p w:rsidR="00FA6AAF" w:rsidRPr="00666D37" w:rsidRDefault="00BD799E" w:rsidP="003B4085">
      <w:pPr>
        <w:pStyle w:val="1"/>
        <w:shd w:val="clear" w:color="auto" w:fill="auto"/>
        <w:spacing w:after="0" w:line="240" w:lineRule="auto"/>
        <w:ind w:right="40"/>
        <w:rPr>
          <w:sz w:val="20"/>
          <w:szCs w:val="20"/>
        </w:rPr>
      </w:pPr>
      <w:r w:rsidRPr="00666D37">
        <w:rPr>
          <w:sz w:val="20"/>
          <w:szCs w:val="20"/>
        </w:rPr>
        <w:t xml:space="preserve">Приложение </w:t>
      </w:r>
    </w:p>
    <w:p w:rsidR="00FA6AAF" w:rsidRPr="00666D37" w:rsidRDefault="00BD799E" w:rsidP="003B4085">
      <w:pPr>
        <w:pStyle w:val="1"/>
        <w:shd w:val="clear" w:color="auto" w:fill="auto"/>
        <w:spacing w:after="0" w:line="240" w:lineRule="auto"/>
        <w:ind w:right="40"/>
        <w:rPr>
          <w:sz w:val="20"/>
          <w:szCs w:val="20"/>
        </w:rPr>
      </w:pPr>
      <w:r w:rsidRPr="00666D37">
        <w:rPr>
          <w:sz w:val="20"/>
          <w:szCs w:val="20"/>
        </w:rPr>
        <w:t>к приказу</w:t>
      </w:r>
      <w:r w:rsidR="00D83D42" w:rsidRPr="00666D37">
        <w:rPr>
          <w:sz w:val="20"/>
          <w:szCs w:val="20"/>
        </w:rPr>
        <w:t xml:space="preserve"> </w:t>
      </w:r>
      <w:r w:rsidR="00354249" w:rsidRPr="00666D37">
        <w:rPr>
          <w:sz w:val="20"/>
          <w:szCs w:val="20"/>
        </w:rPr>
        <w:t>Комитета</w:t>
      </w:r>
      <w:r w:rsidR="00CE4E40" w:rsidRPr="00666D37">
        <w:rPr>
          <w:sz w:val="20"/>
          <w:szCs w:val="20"/>
        </w:rPr>
        <w:t xml:space="preserve"> Ленинградской области</w:t>
      </w:r>
    </w:p>
    <w:p w:rsidR="00666D37" w:rsidRPr="00CC268A" w:rsidRDefault="00363956" w:rsidP="00CC268A">
      <w:pPr>
        <w:pStyle w:val="1"/>
        <w:shd w:val="clear" w:color="auto" w:fill="auto"/>
        <w:tabs>
          <w:tab w:val="left" w:leader="underscore" w:pos="7676"/>
          <w:tab w:val="left" w:leader="underscore" w:pos="9342"/>
        </w:tabs>
        <w:spacing w:after="244" w:line="240" w:lineRule="auto"/>
        <w:ind w:left="5660" w:right="40" w:firstLine="1960"/>
        <w:jc w:val="left"/>
        <w:rPr>
          <w:sz w:val="20"/>
          <w:szCs w:val="20"/>
        </w:rPr>
      </w:pPr>
      <w:r w:rsidRPr="00666D37">
        <w:rPr>
          <w:sz w:val="20"/>
          <w:szCs w:val="20"/>
        </w:rPr>
        <w:t xml:space="preserve">                                                 </w:t>
      </w:r>
      <w:r w:rsidR="003B4085" w:rsidRPr="00666D37">
        <w:rPr>
          <w:sz w:val="20"/>
          <w:szCs w:val="20"/>
        </w:rPr>
        <w:t xml:space="preserve">                      </w:t>
      </w:r>
      <w:r w:rsidR="00666D37">
        <w:rPr>
          <w:sz w:val="20"/>
          <w:szCs w:val="20"/>
        </w:rPr>
        <w:t xml:space="preserve">               </w:t>
      </w:r>
      <w:r w:rsidR="003B4085" w:rsidRPr="00666D37">
        <w:rPr>
          <w:sz w:val="20"/>
          <w:szCs w:val="20"/>
        </w:rPr>
        <w:t xml:space="preserve"> </w:t>
      </w:r>
      <w:r w:rsidR="00CE4E40" w:rsidRPr="00666D37">
        <w:rPr>
          <w:sz w:val="20"/>
          <w:szCs w:val="20"/>
        </w:rPr>
        <w:t>по транспорту от</w:t>
      </w:r>
      <w:r w:rsidR="008F40BA" w:rsidRPr="00666D37">
        <w:rPr>
          <w:sz w:val="20"/>
          <w:szCs w:val="20"/>
        </w:rPr>
        <w:t xml:space="preserve"> «</w:t>
      </w:r>
      <w:r w:rsidRPr="00666D37">
        <w:rPr>
          <w:sz w:val="20"/>
          <w:szCs w:val="20"/>
        </w:rPr>
        <w:t xml:space="preserve"> __</w:t>
      </w:r>
      <w:r w:rsidR="008F40BA" w:rsidRPr="00666D37">
        <w:rPr>
          <w:sz w:val="20"/>
          <w:szCs w:val="20"/>
        </w:rPr>
        <w:t>»________</w:t>
      </w:r>
      <w:r w:rsidR="003B4085" w:rsidRPr="00666D37">
        <w:rPr>
          <w:sz w:val="20"/>
          <w:szCs w:val="20"/>
        </w:rPr>
        <w:t>_</w:t>
      </w:r>
      <w:r w:rsidR="008F40BA" w:rsidRPr="00666D37">
        <w:rPr>
          <w:sz w:val="20"/>
          <w:szCs w:val="20"/>
        </w:rPr>
        <w:t>20</w:t>
      </w:r>
      <w:r w:rsidR="003B4085" w:rsidRPr="00666D37">
        <w:rPr>
          <w:sz w:val="20"/>
          <w:szCs w:val="20"/>
        </w:rPr>
        <w:t>__</w:t>
      </w:r>
      <w:r w:rsidR="007A2ABB" w:rsidRPr="00666D37">
        <w:rPr>
          <w:sz w:val="20"/>
          <w:szCs w:val="20"/>
        </w:rPr>
        <w:t>_</w:t>
      </w:r>
      <w:r w:rsidR="00CE4E40" w:rsidRPr="00666D37">
        <w:rPr>
          <w:sz w:val="20"/>
          <w:szCs w:val="20"/>
        </w:rPr>
        <w:t>№</w:t>
      </w:r>
      <w:r w:rsidRPr="00666D37">
        <w:rPr>
          <w:sz w:val="20"/>
          <w:szCs w:val="20"/>
        </w:rPr>
        <w:t xml:space="preserve"> __</w:t>
      </w:r>
    </w:p>
    <w:p w:rsidR="00666D37" w:rsidRPr="00CC268A" w:rsidRDefault="003B4085" w:rsidP="00666D37">
      <w:pPr>
        <w:jc w:val="center"/>
        <w:rPr>
          <w:rFonts w:ascii="Times New Roman" w:hAnsi="Times New Roman" w:cs="Times New Roman"/>
          <w:b/>
          <w:sz w:val="22"/>
          <w:szCs w:val="22"/>
        </w:rPr>
      </w:pPr>
      <w:r w:rsidRPr="00CC268A">
        <w:rPr>
          <w:rFonts w:ascii="Times New Roman" w:hAnsi="Times New Roman" w:cs="Times New Roman"/>
          <w:b/>
          <w:sz w:val="22"/>
          <w:szCs w:val="22"/>
        </w:rPr>
        <w:t xml:space="preserve">Шкала для оценки критериев, по которым осуществляется оценка и сопоставление заявок на участие в открытом конкурсе </w:t>
      </w:r>
    </w:p>
    <w:p w:rsidR="00666D37" w:rsidRPr="00CC268A" w:rsidRDefault="003B4085" w:rsidP="00666D37">
      <w:pPr>
        <w:jc w:val="center"/>
        <w:rPr>
          <w:rFonts w:ascii="Times New Roman" w:hAnsi="Times New Roman" w:cs="Times New Roman"/>
          <w:b/>
          <w:sz w:val="22"/>
          <w:szCs w:val="22"/>
        </w:rPr>
      </w:pPr>
      <w:r w:rsidRPr="00CC268A">
        <w:rPr>
          <w:rFonts w:ascii="Times New Roman" w:hAnsi="Times New Roman" w:cs="Times New Roman"/>
          <w:b/>
          <w:sz w:val="22"/>
          <w:szCs w:val="22"/>
        </w:rPr>
        <w:t>на право получения свидетельства об осуществлении перевозок</w:t>
      </w:r>
      <w:r w:rsidR="00666D37" w:rsidRPr="00CC268A">
        <w:rPr>
          <w:rFonts w:ascii="Times New Roman" w:hAnsi="Times New Roman" w:cs="Times New Roman"/>
          <w:b/>
          <w:sz w:val="22"/>
          <w:szCs w:val="22"/>
        </w:rPr>
        <w:t xml:space="preserve"> </w:t>
      </w:r>
      <w:r w:rsidRPr="00CC268A">
        <w:rPr>
          <w:rFonts w:ascii="Times New Roman" w:hAnsi="Times New Roman" w:cs="Times New Roman"/>
          <w:b/>
          <w:sz w:val="22"/>
          <w:szCs w:val="22"/>
        </w:rPr>
        <w:t xml:space="preserve">по одному или нескольким межмуниципальным и </w:t>
      </w:r>
    </w:p>
    <w:p w:rsidR="003B4085" w:rsidRDefault="003B4085" w:rsidP="00666D37">
      <w:pPr>
        <w:jc w:val="center"/>
        <w:rPr>
          <w:rFonts w:ascii="Times New Roman" w:hAnsi="Times New Roman" w:cs="Times New Roman"/>
          <w:b/>
          <w:sz w:val="22"/>
          <w:szCs w:val="22"/>
        </w:rPr>
      </w:pPr>
      <w:r w:rsidRPr="00CC268A">
        <w:rPr>
          <w:rFonts w:ascii="Times New Roman" w:hAnsi="Times New Roman" w:cs="Times New Roman"/>
          <w:b/>
          <w:sz w:val="22"/>
          <w:szCs w:val="22"/>
        </w:rPr>
        <w:t>смежным межрегиональным маршрутам Ленинградской области по нерегулируемым тарифам</w:t>
      </w:r>
    </w:p>
    <w:p w:rsidR="00CC268A" w:rsidRPr="00CC268A" w:rsidRDefault="00CC268A" w:rsidP="00666D37">
      <w:pPr>
        <w:jc w:val="center"/>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73"/>
        <w:gridCol w:w="851"/>
        <w:gridCol w:w="4536"/>
        <w:gridCol w:w="1701"/>
        <w:gridCol w:w="5953"/>
      </w:tblGrid>
      <w:tr w:rsidR="006F37B4" w:rsidRPr="006F37B4" w:rsidTr="006F37B4">
        <w:tc>
          <w:tcPr>
            <w:tcW w:w="624" w:type="dxa"/>
          </w:tcPr>
          <w:p w:rsidR="006F37B4" w:rsidRPr="00CC268A" w:rsidRDefault="006F37B4" w:rsidP="006F37B4">
            <w:pPr>
              <w:jc w:val="center"/>
              <w:rPr>
                <w:rFonts w:ascii="Times New Roman" w:hAnsi="Times New Roman" w:cs="Times New Roman"/>
                <w:b/>
                <w:sz w:val="22"/>
                <w:szCs w:val="22"/>
              </w:rPr>
            </w:pPr>
            <w:r w:rsidRPr="00CC268A">
              <w:rPr>
                <w:rFonts w:ascii="Times New Roman" w:hAnsi="Times New Roman" w:cs="Times New Roman"/>
                <w:b/>
                <w:sz w:val="22"/>
                <w:szCs w:val="22"/>
              </w:rPr>
              <w:t xml:space="preserve">№ </w:t>
            </w:r>
            <w:proofErr w:type="gramStart"/>
            <w:r w:rsidRPr="00CC268A">
              <w:rPr>
                <w:rFonts w:ascii="Times New Roman" w:hAnsi="Times New Roman" w:cs="Times New Roman"/>
                <w:b/>
                <w:sz w:val="22"/>
                <w:szCs w:val="22"/>
              </w:rPr>
              <w:t>п</w:t>
            </w:r>
            <w:proofErr w:type="gramEnd"/>
            <w:r w:rsidRPr="00CC268A">
              <w:rPr>
                <w:rFonts w:ascii="Times New Roman" w:hAnsi="Times New Roman" w:cs="Times New Roman"/>
                <w:b/>
                <w:sz w:val="22"/>
                <w:szCs w:val="22"/>
              </w:rPr>
              <w:t>/п</w:t>
            </w:r>
          </w:p>
        </w:tc>
        <w:tc>
          <w:tcPr>
            <w:tcW w:w="7660" w:type="dxa"/>
            <w:gridSpan w:val="3"/>
          </w:tcPr>
          <w:p w:rsidR="006F37B4" w:rsidRPr="00CC268A" w:rsidRDefault="006F37B4" w:rsidP="006F37B4">
            <w:pPr>
              <w:jc w:val="center"/>
              <w:rPr>
                <w:rFonts w:ascii="Times New Roman" w:hAnsi="Times New Roman" w:cs="Times New Roman"/>
                <w:b/>
                <w:sz w:val="22"/>
                <w:szCs w:val="22"/>
              </w:rPr>
            </w:pPr>
            <w:r w:rsidRPr="00CC268A">
              <w:rPr>
                <w:rFonts w:ascii="Times New Roman" w:hAnsi="Times New Roman" w:cs="Times New Roman"/>
                <w:b/>
                <w:sz w:val="22"/>
                <w:szCs w:val="22"/>
              </w:rPr>
              <w:t>Наименование критерия оценки заявки на участие в открытом конкурсе, допустимые значения критерия</w:t>
            </w:r>
          </w:p>
        </w:tc>
        <w:tc>
          <w:tcPr>
            <w:tcW w:w="1701" w:type="dxa"/>
          </w:tcPr>
          <w:p w:rsidR="006F37B4" w:rsidRPr="00CC268A" w:rsidRDefault="006F37B4" w:rsidP="006F37B4">
            <w:pPr>
              <w:jc w:val="center"/>
              <w:rPr>
                <w:rFonts w:ascii="Times New Roman" w:hAnsi="Times New Roman" w:cs="Times New Roman"/>
                <w:b/>
                <w:sz w:val="22"/>
                <w:szCs w:val="22"/>
              </w:rPr>
            </w:pPr>
            <w:r w:rsidRPr="00CC268A">
              <w:rPr>
                <w:rFonts w:ascii="Times New Roman" w:hAnsi="Times New Roman" w:cs="Times New Roman"/>
                <w:b/>
                <w:sz w:val="22"/>
                <w:szCs w:val="22"/>
              </w:rPr>
              <w:t>Количество баллов</w:t>
            </w:r>
          </w:p>
        </w:tc>
        <w:tc>
          <w:tcPr>
            <w:tcW w:w="5953" w:type="dxa"/>
          </w:tcPr>
          <w:p w:rsidR="006F37B4" w:rsidRPr="00CC268A" w:rsidRDefault="006F37B4" w:rsidP="006F37B4">
            <w:pPr>
              <w:jc w:val="center"/>
              <w:rPr>
                <w:rFonts w:ascii="Times New Roman" w:hAnsi="Times New Roman" w:cs="Times New Roman"/>
                <w:b/>
                <w:sz w:val="22"/>
                <w:szCs w:val="22"/>
              </w:rPr>
            </w:pPr>
            <w:r w:rsidRPr="00CC268A">
              <w:rPr>
                <w:rFonts w:ascii="Times New Roman" w:hAnsi="Times New Roman" w:cs="Times New Roman"/>
                <w:b/>
                <w:sz w:val="22"/>
                <w:szCs w:val="22"/>
              </w:rPr>
              <w:t>Примечание</w:t>
            </w:r>
          </w:p>
        </w:tc>
      </w:tr>
      <w:tr w:rsidR="006F37B4" w:rsidRPr="006F37B4" w:rsidTr="006F37B4">
        <w:tc>
          <w:tcPr>
            <w:tcW w:w="624"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1</w:t>
            </w:r>
          </w:p>
        </w:tc>
        <w:tc>
          <w:tcPr>
            <w:tcW w:w="7660" w:type="dxa"/>
            <w:gridSpan w:val="3"/>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2</w:t>
            </w:r>
          </w:p>
        </w:tc>
        <w:tc>
          <w:tcPr>
            <w:tcW w:w="1701"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3</w:t>
            </w:r>
          </w:p>
        </w:tc>
        <w:tc>
          <w:tcPr>
            <w:tcW w:w="5953"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4</w:t>
            </w:r>
          </w:p>
        </w:tc>
      </w:tr>
      <w:tr w:rsidR="006F37B4" w:rsidRPr="006F37B4" w:rsidTr="006F37B4">
        <w:tc>
          <w:tcPr>
            <w:tcW w:w="624" w:type="dxa"/>
            <w:vMerge w:val="restart"/>
            <w:tcBorders>
              <w:bottom w:val="nil"/>
            </w:tcBorders>
          </w:tcPr>
          <w:p w:rsidR="006F37B4" w:rsidRPr="006F37B4" w:rsidRDefault="006F37B4" w:rsidP="006F37B4">
            <w:pPr>
              <w:jc w:val="center"/>
              <w:rPr>
                <w:rFonts w:ascii="Times New Roman" w:hAnsi="Times New Roman" w:cs="Times New Roman"/>
              </w:rPr>
            </w:pPr>
          </w:p>
        </w:tc>
        <w:tc>
          <w:tcPr>
            <w:tcW w:w="7660" w:type="dxa"/>
            <w:gridSpan w:val="3"/>
          </w:tcPr>
          <w:p w:rsidR="00400B62" w:rsidRPr="00666D37" w:rsidRDefault="006F37B4" w:rsidP="00400B62">
            <w:pPr>
              <w:jc w:val="both"/>
              <w:rPr>
                <w:rFonts w:ascii="Times New Roman" w:hAnsi="Times New Roman" w:cs="Times New Roman"/>
                <w:sz w:val="22"/>
                <w:szCs w:val="22"/>
              </w:rPr>
            </w:pPr>
            <w:proofErr w:type="gramStart"/>
            <w:r w:rsidRPr="00666D37">
              <w:rPr>
                <w:rFonts w:ascii="Times New Roman" w:hAnsi="Times New Roman" w:cs="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400B62">
              <w:rPr>
                <w:rFonts w:ascii="Times New Roman" w:hAnsi="Times New Roman" w:cs="Times New Roman"/>
                <w:sz w:val="22"/>
                <w:szCs w:val="22"/>
              </w:rPr>
              <w:t>онно-телекоммуникационной сети «</w:t>
            </w:r>
            <w:r w:rsidRPr="00666D37">
              <w:rPr>
                <w:rFonts w:ascii="Times New Roman" w:hAnsi="Times New Roman" w:cs="Times New Roman"/>
                <w:sz w:val="22"/>
                <w:szCs w:val="22"/>
              </w:rPr>
              <w:t>Интернет</w:t>
            </w:r>
            <w:r w:rsidR="00400B62">
              <w:rPr>
                <w:rFonts w:ascii="Times New Roman" w:hAnsi="Times New Roman" w:cs="Times New Roman"/>
                <w:sz w:val="22"/>
                <w:szCs w:val="22"/>
              </w:rPr>
              <w:t>»</w:t>
            </w:r>
            <w:r w:rsidRPr="00666D37">
              <w:rPr>
                <w:rFonts w:ascii="Times New Roman" w:hAnsi="Times New Roman" w:cs="Times New Roman"/>
                <w:sz w:val="22"/>
                <w:szCs w:val="22"/>
              </w:rPr>
              <w:t xml:space="preserve"> (далее - дата размещения извещения), в расчете на среднее количество транспортных средств</w:t>
            </w:r>
            <w:proofErr w:type="gramEnd"/>
            <w:r w:rsidRPr="00666D37">
              <w:rPr>
                <w:rFonts w:ascii="Times New Roman" w:hAnsi="Times New Roman" w:cs="Times New Roman"/>
                <w:sz w:val="22"/>
                <w:szCs w:val="22"/>
              </w:rPr>
              <w:t xml:space="preserve">, </w:t>
            </w:r>
            <w:proofErr w:type="gramStart"/>
            <w:r w:rsidRPr="00666D37">
              <w:rPr>
                <w:rFonts w:ascii="Times New Roman" w:hAnsi="Times New Roman" w:cs="Times New Roman"/>
                <w:sz w:val="22"/>
                <w:szCs w:val="2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701" w:type="dxa"/>
          </w:tcPr>
          <w:p w:rsidR="006F37B4" w:rsidRPr="00666D37" w:rsidRDefault="006F37B4" w:rsidP="006F37B4">
            <w:pPr>
              <w:jc w:val="center"/>
              <w:rPr>
                <w:rFonts w:ascii="Times New Roman" w:hAnsi="Times New Roman" w:cs="Times New Roman"/>
                <w:b/>
              </w:rPr>
            </w:pPr>
            <w:proofErr w:type="spellStart"/>
            <w:r w:rsidRPr="00666D37">
              <w:rPr>
                <w:rFonts w:ascii="Times New Roman" w:hAnsi="Times New Roman" w:cs="Times New Roman"/>
                <w:b/>
              </w:rPr>
              <w:t>Max</w:t>
            </w:r>
            <w:proofErr w:type="spellEnd"/>
            <w:r w:rsidRPr="00666D37">
              <w:rPr>
                <w:rFonts w:ascii="Times New Roman" w:hAnsi="Times New Roman" w:cs="Times New Roman"/>
                <w:b/>
              </w:rPr>
              <w:t xml:space="preserve"> 30</w:t>
            </w:r>
          </w:p>
        </w:tc>
        <w:tc>
          <w:tcPr>
            <w:tcW w:w="5953" w:type="dxa"/>
            <w:vMerge w:val="restart"/>
            <w:tcBorders>
              <w:bottom w:val="nil"/>
            </w:tcBorders>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noProof/>
              </w:rPr>
              <w:drawing>
                <wp:inline distT="0" distB="0" distL="0" distR="0" wp14:anchorId="4D8FF026" wp14:editId="25FCC516">
                  <wp:extent cx="1256030" cy="397510"/>
                  <wp:effectExtent l="0" t="0" r="1270" b="2540"/>
                  <wp:docPr id="2" name="Рисунок 2" descr="base_25_22587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5873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6030" cy="397510"/>
                          </a:xfrm>
                          <a:prstGeom prst="rect">
                            <a:avLst/>
                          </a:prstGeom>
                          <a:noFill/>
                          <a:ln>
                            <a:noFill/>
                          </a:ln>
                        </pic:spPr>
                      </pic:pic>
                    </a:graphicData>
                  </a:graphic>
                </wp:inline>
              </w:drawing>
            </w:r>
          </w:p>
          <w:p w:rsidR="006F37B4" w:rsidRPr="00666D37" w:rsidRDefault="006F37B4" w:rsidP="00666D37">
            <w:pPr>
              <w:jc w:val="both"/>
              <w:rPr>
                <w:rFonts w:ascii="Times New Roman" w:hAnsi="Times New Roman" w:cs="Times New Roman"/>
                <w:sz w:val="22"/>
                <w:szCs w:val="22"/>
              </w:rPr>
            </w:pPr>
            <w:r w:rsidRPr="00666D37">
              <w:rPr>
                <w:rFonts w:ascii="Times New Roman" w:hAnsi="Times New Roman" w:cs="Times New Roman"/>
                <w:sz w:val="22"/>
                <w:szCs w:val="22"/>
              </w:rPr>
              <w:t>ДТП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F37B4" w:rsidRPr="006F37B4" w:rsidRDefault="006F37B4" w:rsidP="00666D37">
            <w:pPr>
              <w:jc w:val="both"/>
              <w:rPr>
                <w:rFonts w:ascii="Times New Roman" w:hAnsi="Times New Roman" w:cs="Times New Roman"/>
              </w:rPr>
            </w:pPr>
            <w:r w:rsidRPr="00666D37">
              <w:rPr>
                <w:rFonts w:ascii="Times New Roman" w:hAnsi="Times New Roman" w:cs="Times New Roman"/>
                <w:sz w:val="22"/>
                <w:szCs w:val="22"/>
              </w:rPr>
              <w:t>ТС - среднее количество транспортных средств, которое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tc>
      </w:tr>
      <w:tr w:rsidR="006F37B4" w:rsidRPr="006F37B4" w:rsidTr="00666D37">
        <w:trPr>
          <w:trHeight w:val="66"/>
        </w:trPr>
        <w:tc>
          <w:tcPr>
            <w:tcW w:w="624" w:type="dxa"/>
            <w:vMerge/>
            <w:tcBorders>
              <w:bottom w:val="nil"/>
            </w:tcBorders>
          </w:tcPr>
          <w:p w:rsidR="006F37B4" w:rsidRPr="006F37B4" w:rsidRDefault="006F37B4" w:rsidP="006F37B4">
            <w:pPr>
              <w:jc w:val="center"/>
              <w:rPr>
                <w:rFonts w:ascii="Times New Roman" w:hAnsi="Times New Roman" w:cs="Times New Roman"/>
                <w:sz w:val="28"/>
                <w:szCs w:val="28"/>
              </w:rPr>
            </w:pPr>
          </w:p>
        </w:tc>
        <w:tc>
          <w:tcPr>
            <w:tcW w:w="3124" w:type="dxa"/>
            <w:gridSpan w:val="2"/>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При наличии опыта регулярных перевозок не менее года</w:t>
            </w:r>
          </w:p>
        </w:tc>
        <w:tc>
          <w:tcPr>
            <w:tcW w:w="4536"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к ДТП = 0</w:t>
            </w:r>
          </w:p>
        </w:tc>
        <w:tc>
          <w:tcPr>
            <w:tcW w:w="1701"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30</w:t>
            </w:r>
          </w:p>
        </w:tc>
        <w:tc>
          <w:tcPr>
            <w:tcW w:w="5953" w:type="dxa"/>
            <w:vMerge/>
            <w:tcBorders>
              <w:bottom w:val="nil"/>
            </w:tcBorders>
          </w:tcPr>
          <w:p w:rsidR="006F37B4" w:rsidRPr="006F37B4" w:rsidRDefault="006F37B4" w:rsidP="006F37B4">
            <w:pPr>
              <w:jc w:val="center"/>
              <w:rPr>
                <w:rFonts w:ascii="Times New Roman" w:hAnsi="Times New Roman" w:cs="Times New Roman"/>
                <w:sz w:val="28"/>
                <w:szCs w:val="28"/>
              </w:rPr>
            </w:pPr>
          </w:p>
        </w:tc>
      </w:tr>
      <w:tr w:rsidR="006F37B4" w:rsidRPr="006F37B4" w:rsidTr="00666D37">
        <w:tc>
          <w:tcPr>
            <w:tcW w:w="624" w:type="dxa"/>
            <w:vMerge/>
            <w:tcBorders>
              <w:bottom w:val="nil"/>
            </w:tcBorders>
          </w:tcPr>
          <w:p w:rsidR="006F37B4" w:rsidRPr="006F37B4" w:rsidRDefault="006F37B4" w:rsidP="006F37B4">
            <w:pPr>
              <w:jc w:val="center"/>
              <w:rPr>
                <w:rFonts w:ascii="Times New Roman" w:hAnsi="Times New Roman" w:cs="Times New Roman"/>
                <w:sz w:val="28"/>
                <w:szCs w:val="28"/>
              </w:rPr>
            </w:pPr>
          </w:p>
        </w:tc>
        <w:tc>
          <w:tcPr>
            <w:tcW w:w="3124" w:type="dxa"/>
            <w:gridSpan w:val="2"/>
            <w:vMerge/>
          </w:tcPr>
          <w:p w:rsidR="006F37B4" w:rsidRPr="00666D37" w:rsidRDefault="006F37B4" w:rsidP="006F37B4">
            <w:pPr>
              <w:jc w:val="center"/>
              <w:rPr>
                <w:rFonts w:ascii="Times New Roman" w:hAnsi="Times New Roman" w:cs="Times New Roman"/>
                <w:sz w:val="22"/>
                <w:szCs w:val="22"/>
              </w:rPr>
            </w:pPr>
          </w:p>
        </w:tc>
        <w:tc>
          <w:tcPr>
            <w:tcW w:w="4536"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к ДТП до 0,01 включительно</w:t>
            </w:r>
          </w:p>
        </w:tc>
        <w:tc>
          <w:tcPr>
            <w:tcW w:w="1701"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20</w:t>
            </w:r>
          </w:p>
        </w:tc>
        <w:tc>
          <w:tcPr>
            <w:tcW w:w="5953" w:type="dxa"/>
            <w:vMerge/>
            <w:tcBorders>
              <w:bottom w:val="nil"/>
            </w:tcBorders>
          </w:tcPr>
          <w:p w:rsidR="006F37B4" w:rsidRPr="006F37B4" w:rsidRDefault="006F37B4" w:rsidP="006F37B4">
            <w:pPr>
              <w:jc w:val="center"/>
              <w:rPr>
                <w:rFonts w:ascii="Times New Roman" w:hAnsi="Times New Roman" w:cs="Times New Roman"/>
                <w:sz w:val="28"/>
                <w:szCs w:val="28"/>
              </w:rPr>
            </w:pPr>
          </w:p>
        </w:tc>
      </w:tr>
      <w:tr w:rsidR="006F37B4" w:rsidRPr="006F37B4" w:rsidTr="00666D37">
        <w:tc>
          <w:tcPr>
            <w:tcW w:w="624" w:type="dxa"/>
            <w:vMerge/>
            <w:tcBorders>
              <w:bottom w:val="nil"/>
            </w:tcBorders>
          </w:tcPr>
          <w:p w:rsidR="006F37B4" w:rsidRPr="006F37B4" w:rsidRDefault="006F37B4" w:rsidP="006F37B4">
            <w:pPr>
              <w:jc w:val="center"/>
              <w:rPr>
                <w:rFonts w:ascii="Times New Roman" w:hAnsi="Times New Roman" w:cs="Times New Roman"/>
                <w:sz w:val="28"/>
                <w:szCs w:val="28"/>
              </w:rPr>
            </w:pPr>
          </w:p>
        </w:tc>
        <w:tc>
          <w:tcPr>
            <w:tcW w:w="3124" w:type="dxa"/>
            <w:gridSpan w:val="2"/>
            <w:vMerge/>
          </w:tcPr>
          <w:p w:rsidR="006F37B4" w:rsidRPr="00666D37" w:rsidRDefault="006F37B4" w:rsidP="006F37B4">
            <w:pPr>
              <w:jc w:val="center"/>
              <w:rPr>
                <w:rFonts w:ascii="Times New Roman" w:hAnsi="Times New Roman" w:cs="Times New Roman"/>
                <w:sz w:val="22"/>
                <w:szCs w:val="22"/>
              </w:rPr>
            </w:pPr>
          </w:p>
        </w:tc>
        <w:tc>
          <w:tcPr>
            <w:tcW w:w="4536"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к ДТП от 0,011 до 0,03 включительно</w:t>
            </w:r>
          </w:p>
        </w:tc>
        <w:tc>
          <w:tcPr>
            <w:tcW w:w="1701"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10</w:t>
            </w:r>
          </w:p>
        </w:tc>
        <w:tc>
          <w:tcPr>
            <w:tcW w:w="5953" w:type="dxa"/>
            <w:vMerge/>
            <w:tcBorders>
              <w:bottom w:val="nil"/>
            </w:tcBorders>
          </w:tcPr>
          <w:p w:rsidR="006F37B4" w:rsidRPr="006F37B4" w:rsidRDefault="006F37B4" w:rsidP="006F37B4">
            <w:pPr>
              <w:jc w:val="center"/>
              <w:rPr>
                <w:rFonts w:ascii="Times New Roman" w:hAnsi="Times New Roman" w:cs="Times New Roman"/>
                <w:sz w:val="28"/>
                <w:szCs w:val="28"/>
              </w:rPr>
            </w:pPr>
          </w:p>
        </w:tc>
      </w:tr>
      <w:tr w:rsidR="006F37B4" w:rsidRPr="006F37B4" w:rsidTr="00666D37">
        <w:trPr>
          <w:trHeight w:val="29"/>
        </w:trPr>
        <w:tc>
          <w:tcPr>
            <w:tcW w:w="624" w:type="dxa"/>
            <w:vMerge/>
            <w:tcBorders>
              <w:bottom w:val="nil"/>
            </w:tcBorders>
          </w:tcPr>
          <w:p w:rsidR="006F37B4" w:rsidRPr="006F37B4" w:rsidRDefault="006F37B4" w:rsidP="006F37B4">
            <w:pPr>
              <w:jc w:val="center"/>
              <w:rPr>
                <w:rFonts w:ascii="Times New Roman" w:hAnsi="Times New Roman" w:cs="Times New Roman"/>
                <w:sz w:val="28"/>
                <w:szCs w:val="28"/>
              </w:rPr>
            </w:pPr>
          </w:p>
        </w:tc>
        <w:tc>
          <w:tcPr>
            <w:tcW w:w="3124" w:type="dxa"/>
            <w:gridSpan w:val="2"/>
            <w:vMerge/>
          </w:tcPr>
          <w:p w:rsidR="006F37B4" w:rsidRPr="00666D37" w:rsidRDefault="006F37B4" w:rsidP="006F37B4">
            <w:pPr>
              <w:jc w:val="center"/>
              <w:rPr>
                <w:rFonts w:ascii="Times New Roman" w:hAnsi="Times New Roman" w:cs="Times New Roman"/>
                <w:sz w:val="22"/>
                <w:szCs w:val="22"/>
              </w:rPr>
            </w:pPr>
          </w:p>
        </w:tc>
        <w:tc>
          <w:tcPr>
            <w:tcW w:w="4536"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к ДТП от 0,031 и выше</w:t>
            </w:r>
          </w:p>
        </w:tc>
        <w:tc>
          <w:tcPr>
            <w:tcW w:w="1701" w:type="dxa"/>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0</w:t>
            </w:r>
          </w:p>
        </w:tc>
        <w:tc>
          <w:tcPr>
            <w:tcW w:w="5953" w:type="dxa"/>
            <w:vMerge/>
            <w:tcBorders>
              <w:bottom w:val="nil"/>
            </w:tcBorders>
          </w:tcPr>
          <w:p w:rsidR="006F37B4" w:rsidRPr="006F37B4" w:rsidRDefault="006F37B4" w:rsidP="006F37B4">
            <w:pPr>
              <w:jc w:val="center"/>
              <w:rPr>
                <w:rFonts w:ascii="Times New Roman" w:hAnsi="Times New Roman" w:cs="Times New Roman"/>
                <w:sz w:val="28"/>
                <w:szCs w:val="28"/>
              </w:rPr>
            </w:pPr>
          </w:p>
        </w:tc>
      </w:tr>
      <w:tr w:rsidR="006F37B4" w:rsidRPr="006F37B4" w:rsidTr="006F37B4">
        <w:tblPrEx>
          <w:tblBorders>
            <w:insideH w:val="nil"/>
          </w:tblBorders>
        </w:tblPrEx>
        <w:tc>
          <w:tcPr>
            <w:tcW w:w="624" w:type="dxa"/>
            <w:vMerge/>
            <w:tcBorders>
              <w:bottom w:val="nil"/>
            </w:tcBorders>
          </w:tcPr>
          <w:p w:rsidR="006F37B4" w:rsidRPr="006F37B4" w:rsidRDefault="006F37B4" w:rsidP="006F37B4">
            <w:pPr>
              <w:jc w:val="center"/>
              <w:rPr>
                <w:rFonts w:ascii="Times New Roman" w:hAnsi="Times New Roman" w:cs="Times New Roman"/>
                <w:sz w:val="28"/>
                <w:szCs w:val="28"/>
              </w:rPr>
            </w:pPr>
          </w:p>
        </w:tc>
        <w:tc>
          <w:tcPr>
            <w:tcW w:w="7660" w:type="dxa"/>
            <w:gridSpan w:val="3"/>
            <w:tcBorders>
              <w:bottom w:val="nil"/>
            </w:tcBorders>
          </w:tcPr>
          <w:p w:rsidR="006F37B4" w:rsidRPr="00666D37" w:rsidRDefault="006F37B4" w:rsidP="00400B62">
            <w:pPr>
              <w:jc w:val="both"/>
              <w:rPr>
                <w:rFonts w:ascii="Times New Roman" w:hAnsi="Times New Roman" w:cs="Times New Roman"/>
                <w:sz w:val="22"/>
                <w:szCs w:val="22"/>
              </w:rPr>
            </w:pPr>
            <w:r w:rsidRPr="00666D37">
              <w:rPr>
                <w:rFonts w:ascii="Times New Roman" w:hAnsi="Times New Roman" w:cs="Times New Roman"/>
                <w:sz w:val="22"/>
                <w:szCs w:val="22"/>
              </w:rPr>
              <w:t>В случае</w:t>
            </w:r>
            <w:r w:rsidR="00400B62">
              <w:rPr>
                <w:rFonts w:ascii="Times New Roman" w:hAnsi="Times New Roman" w:cs="Times New Roman"/>
                <w:sz w:val="22"/>
                <w:szCs w:val="22"/>
              </w:rPr>
              <w:t>,</w:t>
            </w:r>
            <w:r w:rsidRPr="00666D37">
              <w:rPr>
                <w:rFonts w:ascii="Times New Roman" w:hAnsi="Times New Roman" w:cs="Times New Roman"/>
                <w:sz w:val="22"/>
                <w:szCs w:val="22"/>
              </w:rPr>
              <w:t xml:space="preserve"> когда участником (претендентом) не осуществлялись регулярные перевозки пассажиров и багажа, в течение года, предшествующего дате размещения извещения, ему присваивается 0 баллов по данному критерию</w:t>
            </w:r>
          </w:p>
        </w:tc>
        <w:tc>
          <w:tcPr>
            <w:tcW w:w="1701" w:type="dxa"/>
            <w:tcBorders>
              <w:bottom w:val="nil"/>
            </w:tcBorders>
          </w:tcPr>
          <w:p w:rsidR="006F37B4" w:rsidRPr="006F37B4" w:rsidRDefault="006F37B4" w:rsidP="006F37B4">
            <w:pPr>
              <w:jc w:val="center"/>
              <w:rPr>
                <w:rFonts w:ascii="Times New Roman" w:hAnsi="Times New Roman" w:cs="Times New Roman"/>
              </w:rPr>
            </w:pPr>
            <w:r w:rsidRPr="006F37B4">
              <w:rPr>
                <w:rFonts w:ascii="Times New Roman" w:hAnsi="Times New Roman" w:cs="Times New Roman"/>
              </w:rPr>
              <w:t>0</w:t>
            </w:r>
          </w:p>
        </w:tc>
        <w:tc>
          <w:tcPr>
            <w:tcW w:w="5953" w:type="dxa"/>
            <w:vMerge/>
            <w:tcBorders>
              <w:bottom w:val="nil"/>
            </w:tcBorders>
          </w:tcPr>
          <w:p w:rsidR="006F37B4" w:rsidRPr="006F37B4" w:rsidRDefault="006F37B4" w:rsidP="006F37B4">
            <w:pPr>
              <w:jc w:val="center"/>
              <w:rPr>
                <w:rFonts w:ascii="Times New Roman" w:hAnsi="Times New Roman" w:cs="Times New Roman"/>
                <w:sz w:val="28"/>
                <w:szCs w:val="28"/>
              </w:rPr>
            </w:pPr>
          </w:p>
        </w:tc>
      </w:tr>
      <w:tr w:rsidR="006F37B4" w:rsidRPr="00666D37" w:rsidTr="006F37B4">
        <w:tc>
          <w:tcPr>
            <w:tcW w:w="624"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w:t>
            </w:r>
          </w:p>
        </w:tc>
        <w:tc>
          <w:tcPr>
            <w:tcW w:w="7660" w:type="dxa"/>
            <w:gridSpan w:val="3"/>
          </w:tcPr>
          <w:p w:rsidR="006F37B4" w:rsidRPr="00666D37" w:rsidRDefault="006F37B4" w:rsidP="00666D37">
            <w:pPr>
              <w:jc w:val="both"/>
              <w:rPr>
                <w:rFonts w:ascii="Times New Roman" w:hAnsi="Times New Roman" w:cs="Times New Roman"/>
                <w:sz w:val="22"/>
                <w:szCs w:val="22"/>
              </w:rPr>
            </w:pPr>
            <w:proofErr w:type="gramStart"/>
            <w:r w:rsidRPr="00666D37">
              <w:rPr>
                <w:rFonts w:ascii="Times New Roman" w:hAnsi="Times New Roman" w:cs="Times New Roman"/>
                <w:sz w:val="22"/>
                <w:szCs w:val="22"/>
              </w:rPr>
              <w:t xml:space="preserve">Опыт осуществления регулярных перевозок юридическим лицом, индивидуальным предпринимателем,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w:t>
            </w:r>
            <w:r w:rsidRPr="00666D37">
              <w:rPr>
                <w:rFonts w:ascii="Times New Roman" w:hAnsi="Times New Roman" w:cs="Times New Roman"/>
                <w:sz w:val="22"/>
                <w:szCs w:val="22"/>
              </w:rPr>
              <w:lastRenderedPageBreak/>
              <w:t>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proofErr w:type="gramEnd"/>
            <w:r w:rsidRPr="00666D37">
              <w:rPr>
                <w:rFonts w:ascii="Times New Roman" w:hAnsi="Times New Roman" w:cs="Times New Roman"/>
                <w:sz w:val="22"/>
                <w:szCs w:val="22"/>
              </w:rPr>
              <w:t xml:space="preserve">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701" w:type="dxa"/>
          </w:tcPr>
          <w:p w:rsidR="006F37B4" w:rsidRPr="00666D37" w:rsidRDefault="006F37B4" w:rsidP="006F37B4">
            <w:pPr>
              <w:jc w:val="center"/>
              <w:rPr>
                <w:rFonts w:ascii="Times New Roman" w:hAnsi="Times New Roman" w:cs="Times New Roman"/>
                <w:b/>
                <w:sz w:val="22"/>
                <w:szCs w:val="22"/>
              </w:rPr>
            </w:pPr>
            <w:proofErr w:type="spellStart"/>
            <w:r w:rsidRPr="00666D37">
              <w:rPr>
                <w:rFonts w:ascii="Times New Roman" w:hAnsi="Times New Roman" w:cs="Times New Roman"/>
                <w:b/>
                <w:sz w:val="22"/>
                <w:szCs w:val="22"/>
              </w:rPr>
              <w:lastRenderedPageBreak/>
              <w:t>Max</w:t>
            </w:r>
            <w:proofErr w:type="spellEnd"/>
            <w:r w:rsidRPr="00666D37">
              <w:rPr>
                <w:rFonts w:ascii="Times New Roman" w:hAnsi="Times New Roman" w:cs="Times New Roman"/>
                <w:b/>
                <w:sz w:val="22"/>
                <w:szCs w:val="22"/>
              </w:rPr>
              <w:t xml:space="preserve"> 30</w:t>
            </w:r>
          </w:p>
        </w:tc>
        <w:tc>
          <w:tcPr>
            <w:tcW w:w="5953" w:type="dxa"/>
            <w:vMerge w:val="restart"/>
          </w:tcPr>
          <w:p w:rsidR="006F37B4" w:rsidRPr="00666D37" w:rsidRDefault="006F37B4" w:rsidP="00666D37">
            <w:pPr>
              <w:jc w:val="both"/>
              <w:rPr>
                <w:rFonts w:ascii="Times New Roman" w:hAnsi="Times New Roman" w:cs="Times New Roman"/>
                <w:sz w:val="22"/>
                <w:szCs w:val="22"/>
              </w:rPr>
            </w:pPr>
            <w:proofErr w:type="gramStart"/>
            <w:r w:rsidRPr="00666D37">
              <w:rPr>
                <w:rFonts w:ascii="Times New Roman" w:hAnsi="Times New Roman" w:cs="Times New Roman"/>
                <w:sz w:val="22"/>
                <w:szCs w:val="22"/>
              </w:rPr>
              <w:t xml:space="preserve">Опыт осуществления регулярных перевозок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w:t>
            </w:r>
            <w:r w:rsidRPr="00666D37">
              <w:rPr>
                <w:rFonts w:ascii="Times New Roman" w:hAnsi="Times New Roman" w:cs="Times New Roman"/>
                <w:sz w:val="22"/>
                <w:szCs w:val="22"/>
              </w:rPr>
              <w:lastRenderedPageBreak/>
              <w:t>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6F37B4" w:rsidRPr="00666D37" w:rsidRDefault="006F37B4" w:rsidP="00666D37">
            <w:pPr>
              <w:jc w:val="both"/>
              <w:rPr>
                <w:rFonts w:ascii="Times New Roman" w:hAnsi="Times New Roman" w:cs="Times New Roman"/>
                <w:sz w:val="22"/>
                <w:szCs w:val="22"/>
              </w:rPr>
            </w:pPr>
            <w:r w:rsidRPr="00666D37">
              <w:rPr>
                <w:rFonts w:ascii="Times New Roman" w:hAnsi="Times New Roman" w:cs="Times New Roman"/>
                <w:sz w:val="22"/>
                <w:szCs w:val="22"/>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r>
      <w:tr w:rsidR="006F37B4" w:rsidRPr="00666D37" w:rsidTr="00400B62">
        <w:trPr>
          <w:trHeight w:val="20"/>
        </w:trPr>
        <w:tc>
          <w:tcPr>
            <w:tcW w:w="624" w:type="dxa"/>
            <w:vMerge/>
          </w:tcPr>
          <w:p w:rsidR="006F37B4" w:rsidRPr="00666D37" w:rsidRDefault="006F37B4" w:rsidP="006F37B4">
            <w:pPr>
              <w:jc w:val="center"/>
              <w:rPr>
                <w:rFonts w:ascii="Times New Roman" w:hAnsi="Times New Roman" w:cs="Times New Roman"/>
                <w:sz w:val="22"/>
                <w:szCs w:val="22"/>
              </w:rPr>
            </w:pPr>
          </w:p>
        </w:tc>
        <w:tc>
          <w:tcPr>
            <w:tcW w:w="7660" w:type="dxa"/>
            <w:gridSpan w:val="3"/>
          </w:tcPr>
          <w:p w:rsidR="006F37B4" w:rsidRPr="00666D37" w:rsidRDefault="006F37B4" w:rsidP="00400B62">
            <w:pPr>
              <w:tabs>
                <w:tab w:val="left" w:pos="6361"/>
              </w:tabs>
              <w:rPr>
                <w:rFonts w:ascii="Times New Roman" w:hAnsi="Times New Roman" w:cs="Times New Roman"/>
                <w:sz w:val="22"/>
                <w:szCs w:val="22"/>
              </w:rPr>
            </w:pPr>
            <w:r w:rsidRPr="00666D37">
              <w:rPr>
                <w:rFonts w:ascii="Times New Roman" w:hAnsi="Times New Roman" w:cs="Times New Roman"/>
                <w:sz w:val="22"/>
                <w:szCs w:val="22"/>
              </w:rPr>
              <w:t>Свыше 10 лет</w:t>
            </w:r>
            <w:r w:rsidR="00400B62">
              <w:rPr>
                <w:rFonts w:ascii="Times New Roman" w:hAnsi="Times New Roman" w:cs="Times New Roman"/>
                <w:sz w:val="22"/>
                <w:szCs w:val="22"/>
              </w:rPr>
              <w:tab/>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6F37B4">
        <w:tc>
          <w:tcPr>
            <w:tcW w:w="624" w:type="dxa"/>
            <w:vMerge/>
          </w:tcPr>
          <w:p w:rsidR="006F37B4" w:rsidRPr="00666D37" w:rsidRDefault="006F37B4" w:rsidP="006F37B4">
            <w:pPr>
              <w:jc w:val="center"/>
              <w:rPr>
                <w:rFonts w:ascii="Times New Roman" w:hAnsi="Times New Roman" w:cs="Times New Roman"/>
                <w:sz w:val="22"/>
                <w:szCs w:val="22"/>
              </w:rPr>
            </w:pPr>
          </w:p>
        </w:tc>
        <w:tc>
          <w:tcPr>
            <w:tcW w:w="7660" w:type="dxa"/>
            <w:gridSpan w:val="3"/>
          </w:tcPr>
          <w:p w:rsidR="006F37B4" w:rsidRPr="00666D37" w:rsidRDefault="006F37B4" w:rsidP="00400B62">
            <w:pPr>
              <w:rPr>
                <w:rFonts w:ascii="Times New Roman" w:hAnsi="Times New Roman" w:cs="Times New Roman"/>
                <w:sz w:val="22"/>
                <w:szCs w:val="22"/>
              </w:rPr>
            </w:pPr>
            <w:r w:rsidRPr="00666D37">
              <w:rPr>
                <w:rFonts w:ascii="Times New Roman" w:hAnsi="Times New Roman" w:cs="Times New Roman"/>
                <w:sz w:val="22"/>
                <w:szCs w:val="22"/>
              </w:rPr>
              <w:t>Свыше 7 лет до 10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6F37B4">
        <w:tc>
          <w:tcPr>
            <w:tcW w:w="624" w:type="dxa"/>
            <w:vMerge/>
          </w:tcPr>
          <w:p w:rsidR="006F37B4" w:rsidRPr="00666D37" w:rsidRDefault="006F37B4" w:rsidP="006F37B4">
            <w:pPr>
              <w:jc w:val="center"/>
              <w:rPr>
                <w:rFonts w:ascii="Times New Roman" w:hAnsi="Times New Roman" w:cs="Times New Roman"/>
                <w:sz w:val="22"/>
                <w:szCs w:val="22"/>
              </w:rPr>
            </w:pPr>
          </w:p>
        </w:tc>
        <w:tc>
          <w:tcPr>
            <w:tcW w:w="7660" w:type="dxa"/>
            <w:gridSpan w:val="3"/>
          </w:tcPr>
          <w:p w:rsidR="006F37B4" w:rsidRPr="00666D37" w:rsidRDefault="006F37B4" w:rsidP="00400B62">
            <w:pPr>
              <w:rPr>
                <w:rFonts w:ascii="Times New Roman" w:hAnsi="Times New Roman" w:cs="Times New Roman"/>
                <w:sz w:val="22"/>
                <w:szCs w:val="22"/>
              </w:rPr>
            </w:pPr>
            <w:r w:rsidRPr="00666D37">
              <w:rPr>
                <w:rFonts w:ascii="Times New Roman" w:hAnsi="Times New Roman" w:cs="Times New Roman"/>
                <w:sz w:val="22"/>
                <w:szCs w:val="22"/>
              </w:rPr>
              <w:t>Свыше 4 лет до 7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6F37B4">
        <w:tc>
          <w:tcPr>
            <w:tcW w:w="624" w:type="dxa"/>
            <w:vMerge/>
          </w:tcPr>
          <w:p w:rsidR="006F37B4" w:rsidRPr="00666D37" w:rsidRDefault="006F37B4" w:rsidP="006F37B4">
            <w:pPr>
              <w:jc w:val="center"/>
              <w:rPr>
                <w:rFonts w:ascii="Times New Roman" w:hAnsi="Times New Roman" w:cs="Times New Roman"/>
                <w:sz w:val="22"/>
                <w:szCs w:val="22"/>
              </w:rPr>
            </w:pPr>
          </w:p>
        </w:tc>
        <w:tc>
          <w:tcPr>
            <w:tcW w:w="7660" w:type="dxa"/>
            <w:gridSpan w:val="3"/>
          </w:tcPr>
          <w:p w:rsidR="006F37B4" w:rsidRPr="00666D37" w:rsidRDefault="006F37B4" w:rsidP="00400B62">
            <w:pPr>
              <w:rPr>
                <w:rFonts w:ascii="Times New Roman" w:hAnsi="Times New Roman" w:cs="Times New Roman"/>
                <w:sz w:val="22"/>
                <w:szCs w:val="22"/>
              </w:rPr>
            </w:pPr>
            <w:r w:rsidRPr="00666D37">
              <w:rPr>
                <w:rFonts w:ascii="Times New Roman" w:hAnsi="Times New Roman" w:cs="Times New Roman"/>
                <w:sz w:val="22"/>
                <w:szCs w:val="22"/>
              </w:rPr>
              <w:t>Свыше 1 года до 4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5</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400B62">
        <w:trPr>
          <w:trHeight w:val="171"/>
        </w:trPr>
        <w:tc>
          <w:tcPr>
            <w:tcW w:w="624" w:type="dxa"/>
            <w:vMerge/>
          </w:tcPr>
          <w:p w:rsidR="006F37B4" w:rsidRPr="00666D37" w:rsidRDefault="006F37B4" w:rsidP="006F37B4">
            <w:pPr>
              <w:jc w:val="center"/>
              <w:rPr>
                <w:rFonts w:ascii="Times New Roman" w:hAnsi="Times New Roman" w:cs="Times New Roman"/>
                <w:sz w:val="22"/>
                <w:szCs w:val="22"/>
              </w:rPr>
            </w:pPr>
          </w:p>
        </w:tc>
        <w:tc>
          <w:tcPr>
            <w:tcW w:w="7660" w:type="dxa"/>
            <w:gridSpan w:val="3"/>
          </w:tcPr>
          <w:p w:rsidR="006F37B4" w:rsidRPr="00666D37" w:rsidRDefault="006F37B4" w:rsidP="00400B62">
            <w:pPr>
              <w:rPr>
                <w:rFonts w:ascii="Times New Roman" w:hAnsi="Times New Roman" w:cs="Times New Roman"/>
                <w:sz w:val="22"/>
                <w:szCs w:val="22"/>
              </w:rPr>
            </w:pPr>
            <w:r w:rsidRPr="00666D37">
              <w:rPr>
                <w:rFonts w:ascii="Times New Roman" w:hAnsi="Times New Roman" w:cs="Times New Roman"/>
                <w:sz w:val="22"/>
                <w:szCs w:val="22"/>
              </w:rPr>
              <w:t>До 1 года</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6F37B4">
        <w:tc>
          <w:tcPr>
            <w:tcW w:w="624"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w:t>
            </w:r>
          </w:p>
        </w:tc>
        <w:tc>
          <w:tcPr>
            <w:tcW w:w="7660" w:type="dxa"/>
            <w:gridSpan w:val="3"/>
          </w:tcPr>
          <w:p w:rsidR="006F37B4" w:rsidRPr="00666D37" w:rsidRDefault="006F37B4" w:rsidP="00400B62">
            <w:pPr>
              <w:jc w:val="both"/>
              <w:rPr>
                <w:rFonts w:ascii="Times New Roman" w:hAnsi="Times New Roman" w:cs="Times New Roman"/>
                <w:sz w:val="22"/>
                <w:szCs w:val="22"/>
              </w:rPr>
            </w:pPr>
            <w:r w:rsidRPr="00666D37">
              <w:rPr>
                <w:rFonts w:ascii="Times New Roman" w:hAnsi="Times New Roman" w:cs="Times New Roman"/>
                <w:sz w:val="22"/>
                <w:szCs w:val="2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701" w:type="dxa"/>
          </w:tcPr>
          <w:p w:rsidR="006F37B4" w:rsidRPr="00400B62" w:rsidRDefault="006F37B4" w:rsidP="006F37B4">
            <w:pPr>
              <w:jc w:val="center"/>
              <w:rPr>
                <w:rFonts w:ascii="Times New Roman" w:hAnsi="Times New Roman" w:cs="Times New Roman"/>
                <w:b/>
                <w:sz w:val="22"/>
                <w:szCs w:val="22"/>
              </w:rPr>
            </w:pPr>
            <w:proofErr w:type="spellStart"/>
            <w:r w:rsidRPr="00400B62">
              <w:rPr>
                <w:rFonts w:ascii="Times New Roman" w:hAnsi="Times New Roman" w:cs="Times New Roman"/>
                <w:b/>
                <w:sz w:val="22"/>
                <w:szCs w:val="22"/>
              </w:rPr>
              <w:t>Max</w:t>
            </w:r>
            <w:proofErr w:type="spellEnd"/>
            <w:r w:rsidRPr="00400B62">
              <w:rPr>
                <w:rFonts w:ascii="Times New Roman" w:hAnsi="Times New Roman" w:cs="Times New Roman"/>
                <w:b/>
                <w:sz w:val="22"/>
                <w:szCs w:val="22"/>
              </w:rPr>
              <w:t xml:space="preserve"> 20</w:t>
            </w:r>
          </w:p>
        </w:tc>
        <w:tc>
          <w:tcPr>
            <w:tcW w:w="5953" w:type="dxa"/>
          </w:tcPr>
          <w:p w:rsidR="006F37B4" w:rsidRPr="00666D37" w:rsidRDefault="006F37B4" w:rsidP="00400B62">
            <w:pPr>
              <w:jc w:val="both"/>
              <w:rPr>
                <w:rFonts w:ascii="Times New Roman" w:hAnsi="Times New Roman" w:cs="Times New Roman"/>
                <w:sz w:val="22"/>
                <w:szCs w:val="22"/>
              </w:rPr>
            </w:pPr>
            <w:r w:rsidRPr="00666D37">
              <w:rPr>
                <w:rFonts w:ascii="Times New Roman" w:hAnsi="Times New Roman" w:cs="Times New Roman"/>
                <w:sz w:val="22"/>
                <w:szCs w:val="22"/>
              </w:rPr>
              <w:t>Баллы по критерию определяются суммой баллов подкритериев. Округление количества баллов по к</w:t>
            </w:r>
            <w:r w:rsidR="00400B62">
              <w:rPr>
                <w:rFonts w:ascii="Times New Roman" w:hAnsi="Times New Roman" w:cs="Times New Roman"/>
                <w:sz w:val="22"/>
                <w:szCs w:val="22"/>
              </w:rPr>
              <w:t>ритерию производится по методу «</w:t>
            </w:r>
            <w:r w:rsidRPr="00666D37">
              <w:rPr>
                <w:rFonts w:ascii="Times New Roman" w:hAnsi="Times New Roman" w:cs="Times New Roman"/>
                <w:sz w:val="22"/>
                <w:szCs w:val="22"/>
              </w:rPr>
              <w:t xml:space="preserve">Округление к ближайшему </w:t>
            </w:r>
            <w:proofErr w:type="gramStart"/>
            <w:r w:rsidRPr="00666D37">
              <w:rPr>
                <w:rFonts w:ascii="Times New Roman" w:hAnsi="Times New Roman" w:cs="Times New Roman"/>
                <w:sz w:val="22"/>
                <w:szCs w:val="22"/>
              </w:rPr>
              <w:t>целому</w:t>
            </w:r>
            <w:proofErr w:type="gramEnd"/>
            <w:r w:rsidR="00400B62">
              <w:rPr>
                <w:rFonts w:ascii="Times New Roman" w:hAnsi="Times New Roman" w:cs="Times New Roman"/>
                <w:sz w:val="22"/>
                <w:szCs w:val="22"/>
              </w:rPr>
              <w:t>»</w:t>
            </w:r>
            <w:r w:rsidRPr="00666D37">
              <w:rPr>
                <w:rFonts w:ascii="Times New Roman" w:hAnsi="Times New Roman" w:cs="Times New Roman"/>
                <w:sz w:val="22"/>
                <w:szCs w:val="22"/>
              </w:rPr>
              <w:t xml:space="preserve"> - при котором число округляется до целого, модуль разности с которым у этого числа минимален. Если з</w:t>
            </w:r>
            <w:r w:rsidR="00400B62">
              <w:rPr>
                <w:rFonts w:ascii="Times New Roman" w:hAnsi="Times New Roman" w:cs="Times New Roman"/>
                <w:sz w:val="22"/>
                <w:szCs w:val="22"/>
              </w:rPr>
              <w:t>нак после «</w:t>
            </w:r>
            <w:r w:rsidRPr="00666D37">
              <w:rPr>
                <w:rFonts w:ascii="Times New Roman" w:hAnsi="Times New Roman" w:cs="Times New Roman"/>
                <w:sz w:val="22"/>
                <w:szCs w:val="22"/>
              </w:rPr>
              <w:t>,</w:t>
            </w:r>
            <w:r w:rsidR="00400B62">
              <w:rPr>
                <w:rFonts w:ascii="Times New Roman" w:hAnsi="Times New Roman" w:cs="Times New Roman"/>
                <w:sz w:val="22"/>
                <w:szCs w:val="22"/>
              </w:rPr>
              <w:t>»</w:t>
            </w:r>
            <w:r w:rsidRPr="00666D37">
              <w:rPr>
                <w:rFonts w:ascii="Times New Roman" w:hAnsi="Times New Roman" w:cs="Times New Roman"/>
                <w:sz w:val="22"/>
                <w:szCs w:val="22"/>
              </w:rPr>
              <w:t xml:space="preserve"> &lt; 5, то целое числ</w:t>
            </w:r>
            <w:r w:rsidR="00400B62">
              <w:rPr>
                <w:rFonts w:ascii="Times New Roman" w:hAnsi="Times New Roman" w:cs="Times New Roman"/>
                <w:sz w:val="22"/>
                <w:szCs w:val="22"/>
              </w:rPr>
              <w:t>о сохраняют, а все знаки после «</w:t>
            </w:r>
            <w:proofErr w:type="gramStart"/>
            <w:r w:rsidRPr="00666D37">
              <w:rPr>
                <w:rFonts w:ascii="Times New Roman" w:hAnsi="Times New Roman" w:cs="Times New Roman"/>
                <w:sz w:val="22"/>
                <w:szCs w:val="22"/>
              </w:rPr>
              <w:t>,</w:t>
            </w:r>
            <w:r w:rsidR="00400B62">
              <w:rPr>
                <w:rFonts w:ascii="Times New Roman" w:hAnsi="Times New Roman" w:cs="Times New Roman"/>
                <w:sz w:val="22"/>
                <w:szCs w:val="22"/>
              </w:rPr>
              <w:t>»</w:t>
            </w:r>
            <w:proofErr w:type="gramEnd"/>
            <w:r w:rsidRPr="00666D37">
              <w:rPr>
                <w:rFonts w:ascii="Times New Roman" w:hAnsi="Times New Roman" w:cs="Times New Roman"/>
                <w:sz w:val="22"/>
                <w:szCs w:val="22"/>
              </w:rPr>
              <w:t xml:space="preserve"> обнуляют, если знаки после </w:t>
            </w:r>
            <w:r w:rsidR="00400B62">
              <w:rPr>
                <w:rFonts w:ascii="Times New Roman" w:hAnsi="Times New Roman" w:cs="Times New Roman"/>
                <w:sz w:val="22"/>
                <w:szCs w:val="22"/>
              </w:rPr>
              <w:t>«,»</w:t>
            </w:r>
            <w:r w:rsidRPr="00666D37">
              <w:rPr>
                <w:rFonts w:ascii="Times New Roman" w:hAnsi="Times New Roman" w:cs="Times New Roman"/>
                <w:sz w:val="22"/>
                <w:szCs w:val="22"/>
              </w:rPr>
              <w:t xml:space="preserve"> &gt;= 5, то целое число увеличивается на единицу и все знаки после </w:t>
            </w:r>
            <w:r w:rsidR="00400B62">
              <w:rPr>
                <w:rFonts w:ascii="Times New Roman" w:hAnsi="Times New Roman" w:cs="Times New Roman"/>
                <w:sz w:val="22"/>
                <w:szCs w:val="22"/>
              </w:rPr>
              <w:t>«</w:t>
            </w:r>
            <w:r w:rsidRPr="00666D37">
              <w:rPr>
                <w:rFonts w:ascii="Times New Roman" w:hAnsi="Times New Roman" w:cs="Times New Roman"/>
                <w:sz w:val="22"/>
                <w:szCs w:val="22"/>
              </w:rPr>
              <w:t>,</w:t>
            </w:r>
            <w:r w:rsidR="00400B62">
              <w:rPr>
                <w:rFonts w:ascii="Times New Roman" w:hAnsi="Times New Roman" w:cs="Times New Roman"/>
                <w:sz w:val="22"/>
                <w:szCs w:val="22"/>
              </w:rPr>
              <w:t>»</w:t>
            </w:r>
            <w:r w:rsidRPr="00666D37">
              <w:rPr>
                <w:rFonts w:ascii="Times New Roman" w:hAnsi="Times New Roman" w:cs="Times New Roman"/>
                <w:sz w:val="22"/>
                <w:szCs w:val="22"/>
              </w:rPr>
              <w:t xml:space="preserve"> обнуляют</w:t>
            </w:r>
          </w:p>
        </w:tc>
      </w:tr>
      <w:tr w:rsidR="006F37B4" w:rsidRPr="00666D37" w:rsidTr="00547893">
        <w:tc>
          <w:tcPr>
            <w:tcW w:w="624"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3.1.</w:t>
            </w:r>
          </w:p>
        </w:tc>
        <w:tc>
          <w:tcPr>
            <w:tcW w:w="2273" w:type="dxa"/>
            <w:vMerge w:val="restart"/>
          </w:tcPr>
          <w:p w:rsidR="006F37B4" w:rsidRPr="00547893" w:rsidRDefault="006F37B4" w:rsidP="00547893">
            <w:pPr>
              <w:rPr>
                <w:rFonts w:ascii="Times New Roman" w:hAnsi="Times New Roman" w:cs="Times New Roman"/>
                <w:i/>
                <w:sz w:val="22"/>
                <w:szCs w:val="22"/>
              </w:rPr>
            </w:pPr>
            <w:r w:rsidRPr="00547893">
              <w:rPr>
                <w:rFonts w:ascii="Times New Roman" w:hAnsi="Times New Roman" w:cs="Times New Roman"/>
                <w:i/>
                <w:sz w:val="22"/>
                <w:szCs w:val="22"/>
              </w:rPr>
              <w:t>Экологические характеристики</w:t>
            </w:r>
          </w:p>
        </w:tc>
        <w:tc>
          <w:tcPr>
            <w:tcW w:w="5387" w:type="dxa"/>
            <w:gridSpan w:val="2"/>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Автобус на компримированном природном газе или электробус</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12</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определяются как среднеарифметическое значение баллов по всем транспортным средствам</w:t>
            </w: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547893" w:rsidP="00547893">
            <w:pPr>
              <w:jc w:val="both"/>
              <w:rPr>
                <w:rFonts w:ascii="Times New Roman" w:hAnsi="Times New Roman" w:cs="Times New Roman"/>
                <w:sz w:val="22"/>
                <w:szCs w:val="22"/>
              </w:rPr>
            </w:pPr>
            <w:r>
              <w:rPr>
                <w:rFonts w:ascii="Times New Roman" w:hAnsi="Times New Roman" w:cs="Times New Roman"/>
                <w:sz w:val="22"/>
                <w:szCs w:val="22"/>
              </w:rPr>
              <w:t>Автобус экологического класса «</w:t>
            </w:r>
            <w:r w:rsidR="006F37B4" w:rsidRPr="00666D37">
              <w:rPr>
                <w:rFonts w:ascii="Times New Roman" w:hAnsi="Times New Roman" w:cs="Times New Roman"/>
                <w:sz w:val="22"/>
                <w:szCs w:val="22"/>
              </w:rPr>
              <w:t>Евро 4</w:t>
            </w:r>
            <w:r>
              <w:rPr>
                <w:rFonts w:ascii="Times New Roman" w:hAnsi="Times New Roman" w:cs="Times New Roman"/>
                <w:sz w:val="22"/>
                <w:szCs w:val="22"/>
              </w:rPr>
              <w:t>»</w:t>
            </w:r>
            <w:r w:rsidR="006F37B4" w:rsidRPr="00666D37">
              <w:rPr>
                <w:rFonts w:ascii="Times New Roman" w:hAnsi="Times New Roman" w:cs="Times New Roman"/>
                <w:sz w:val="22"/>
                <w:szCs w:val="22"/>
              </w:rPr>
              <w:t xml:space="preserve"> и выше (не на компримированном природном газе)</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6</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определяются как среднеарифметическое значение баллов по всем транспортным средствам</w:t>
            </w: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547893" w:rsidP="00547893">
            <w:pPr>
              <w:jc w:val="both"/>
              <w:rPr>
                <w:rFonts w:ascii="Times New Roman" w:hAnsi="Times New Roman" w:cs="Times New Roman"/>
                <w:sz w:val="22"/>
                <w:szCs w:val="22"/>
              </w:rPr>
            </w:pPr>
            <w:r>
              <w:rPr>
                <w:rFonts w:ascii="Times New Roman" w:hAnsi="Times New Roman" w:cs="Times New Roman"/>
                <w:sz w:val="22"/>
                <w:szCs w:val="22"/>
              </w:rPr>
              <w:t>Автобус экологического класса «</w:t>
            </w:r>
            <w:r w:rsidR="006F37B4" w:rsidRPr="00666D37">
              <w:rPr>
                <w:rFonts w:ascii="Times New Roman" w:hAnsi="Times New Roman" w:cs="Times New Roman"/>
                <w:sz w:val="22"/>
                <w:szCs w:val="22"/>
              </w:rPr>
              <w:t>Евро 3</w:t>
            </w:r>
            <w:r>
              <w:rPr>
                <w:rFonts w:ascii="Times New Roman" w:hAnsi="Times New Roman" w:cs="Times New Roman"/>
                <w:sz w:val="22"/>
                <w:szCs w:val="22"/>
              </w:rPr>
              <w:t>»</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определяются как среднеарифметическое значение баллов по всем транспортным средствам</w:t>
            </w:r>
          </w:p>
        </w:tc>
      </w:tr>
      <w:tr w:rsidR="006F37B4" w:rsidRPr="00666D37" w:rsidTr="006F37B4">
        <w:tc>
          <w:tcPr>
            <w:tcW w:w="624"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3.2.</w:t>
            </w:r>
          </w:p>
        </w:tc>
        <w:tc>
          <w:tcPr>
            <w:tcW w:w="7660" w:type="dxa"/>
            <w:gridSpan w:val="3"/>
          </w:tcPr>
          <w:p w:rsidR="006F37B4" w:rsidRPr="00547893" w:rsidRDefault="006F37B4" w:rsidP="00547893">
            <w:pPr>
              <w:rPr>
                <w:rFonts w:ascii="Times New Roman" w:hAnsi="Times New Roman" w:cs="Times New Roman"/>
                <w:i/>
                <w:sz w:val="22"/>
                <w:szCs w:val="22"/>
              </w:rPr>
            </w:pPr>
            <w:r w:rsidRPr="00547893">
              <w:rPr>
                <w:rFonts w:ascii="Times New Roman" w:hAnsi="Times New Roman" w:cs="Times New Roman"/>
                <w:i/>
                <w:sz w:val="22"/>
                <w:szCs w:val="22"/>
              </w:rPr>
              <w:t>Наличие электронного све</w:t>
            </w:r>
            <w:r w:rsidR="00547893" w:rsidRPr="00547893">
              <w:rPr>
                <w:rFonts w:ascii="Times New Roman" w:hAnsi="Times New Roman" w:cs="Times New Roman"/>
                <w:i/>
                <w:sz w:val="22"/>
                <w:szCs w:val="22"/>
              </w:rPr>
              <w:t>тового маршрутного указателя и «</w:t>
            </w:r>
            <w:r w:rsidRPr="00547893">
              <w:rPr>
                <w:rFonts w:ascii="Times New Roman" w:hAnsi="Times New Roman" w:cs="Times New Roman"/>
                <w:i/>
                <w:sz w:val="22"/>
                <w:szCs w:val="22"/>
              </w:rPr>
              <w:t>бегущей строки</w:t>
            </w:r>
            <w:r w:rsidR="00547893" w:rsidRPr="00547893">
              <w:rPr>
                <w:rFonts w:ascii="Times New Roman" w:hAnsi="Times New Roman" w:cs="Times New Roman"/>
                <w:i/>
                <w:sz w:val="22"/>
                <w:szCs w:val="22"/>
              </w:rPr>
              <w:t>»</w:t>
            </w:r>
            <w:r w:rsidRPr="00547893">
              <w:rPr>
                <w:rFonts w:ascii="Times New Roman" w:hAnsi="Times New Roman" w:cs="Times New Roman"/>
                <w:i/>
                <w:sz w:val="22"/>
                <w:szCs w:val="22"/>
              </w:rPr>
              <w:t xml:space="preserve"> в салоне</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начисляются при условии оборудования 100% автобусов, предусмотренных для обслуживания маршрута</w:t>
            </w:r>
          </w:p>
        </w:tc>
      </w:tr>
      <w:tr w:rsidR="006F37B4" w:rsidRPr="00666D37" w:rsidTr="006F37B4">
        <w:tc>
          <w:tcPr>
            <w:tcW w:w="624"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lastRenderedPageBreak/>
              <w:t>3.3.</w:t>
            </w:r>
          </w:p>
        </w:tc>
        <w:tc>
          <w:tcPr>
            <w:tcW w:w="7660" w:type="dxa"/>
            <w:gridSpan w:val="3"/>
          </w:tcPr>
          <w:p w:rsidR="006F37B4" w:rsidRPr="00547893" w:rsidRDefault="006F37B4" w:rsidP="00547893">
            <w:pPr>
              <w:rPr>
                <w:rFonts w:ascii="Times New Roman" w:hAnsi="Times New Roman" w:cs="Times New Roman"/>
                <w:i/>
                <w:sz w:val="22"/>
                <w:szCs w:val="22"/>
              </w:rPr>
            </w:pPr>
            <w:r w:rsidRPr="00547893">
              <w:rPr>
                <w:rFonts w:ascii="Times New Roman" w:hAnsi="Times New Roman" w:cs="Times New Roman"/>
                <w:i/>
                <w:sz w:val="22"/>
                <w:szCs w:val="22"/>
              </w:rPr>
              <w:t xml:space="preserve">Наличие </w:t>
            </w:r>
            <w:proofErr w:type="gramStart"/>
            <w:r w:rsidRPr="00547893">
              <w:rPr>
                <w:rFonts w:ascii="Times New Roman" w:hAnsi="Times New Roman" w:cs="Times New Roman"/>
                <w:i/>
                <w:sz w:val="22"/>
                <w:szCs w:val="22"/>
              </w:rPr>
              <w:t>звукового</w:t>
            </w:r>
            <w:proofErr w:type="gramEnd"/>
            <w:r w:rsidRPr="00547893">
              <w:rPr>
                <w:rFonts w:ascii="Times New Roman" w:hAnsi="Times New Roman" w:cs="Times New Roman"/>
                <w:i/>
                <w:sz w:val="22"/>
                <w:szCs w:val="22"/>
              </w:rPr>
              <w:t xml:space="preserve"> автоинформатора</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начисляются при условии оборудования 100% автобусов, предусмотренных для обслуживания маршрута</w:t>
            </w:r>
          </w:p>
        </w:tc>
      </w:tr>
      <w:tr w:rsidR="006F37B4" w:rsidRPr="00666D37" w:rsidTr="00547893">
        <w:tc>
          <w:tcPr>
            <w:tcW w:w="624"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3.4.</w:t>
            </w:r>
          </w:p>
        </w:tc>
        <w:tc>
          <w:tcPr>
            <w:tcW w:w="2273" w:type="dxa"/>
            <w:vMerge w:val="restart"/>
          </w:tcPr>
          <w:p w:rsidR="006F37B4" w:rsidRPr="00547893" w:rsidRDefault="006F37B4" w:rsidP="00400B62">
            <w:pPr>
              <w:rPr>
                <w:rFonts w:ascii="Times New Roman" w:hAnsi="Times New Roman" w:cs="Times New Roman"/>
                <w:i/>
                <w:sz w:val="22"/>
                <w:szCs w:val="22"/>
              </w:rPr>
            </w:pPr>
            <w:r w:rsidRPr="00547893">
              <w:rPr>
                <w:rFonts w:ascii="Times New Roman" w:hAnsi="Times New Roman" w:cs="Times New Roman"/>
                <w:i/>
                <w:sz w:val="22"/>
                <w:szCs w:val="22"/>
              </w:rPr>
              <w:t>Наличие видеорегистратора салона</w:t>
            </w:r>
          </w:p>
        </w:tc>
        <w:tc>
          <w:tcPr>
            <w:tcW w:w="5387" w:type="dxa"/>
            <w:gridSpan w:val="2"/>
          </w:tcPr>
          <w:p w:rsidR="006F37B4" w:rsidRPr="00666D37" w:rsidRDefault="006F37B4" w:rsidP="00400B62">
            <w:pPr>
              <w:rPr>
                <w:rFonts w:ascii="Times New Roman" w:hAnsi="Times New Roman" w:cs="Times New Roman"/>
                <w:sz w:val="22"/>
                <w:szCs w:val="22"/>
              </w:rPr>
            </w:pPr>
            <w:r w:rsidRPr="00666D37">
              <w:rPr>
                <w:rFonts w:ascii="Times New Roman" w:hAnsi="Times New Roman" w:cs="Times New Roman"/>
                <w:sz w:val="22"/>
                <w:szCs w:val="22"/>
              </w:rPr>
              <w:t>С числом каналов не менее двух для фиксации дорожной обстановки и ситуации в салоне</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определяются как среднеарифметическое значение баллов по всем транспортным средствам</w:t>
            </w:r>
          </w:p>
        </w:tc>
      </w:tr>
      <w:tr w:rsidR="006F37B4" w:rsidRPr="00666D37" w:rsidTr="00547893">
        <w:trPr>
          <w:trHeight w:val="121"/>
        </w:trPr>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400B62">
            <w:pPr>
              <w:rPr>
                <w:rFonts w:ascii="Times New Roman" w:hAnsi="Times New Roman" w:cs="Times New Roman"/>
                <w:sz w:val="22"/>
                <w:szCs w:val="22"/>
              </w:rPr>
            </w:pPr>
            <w:proofErr w:type="gramStart"/>
            <w:r w:rsidRPr="00666D37">
              <w:rPr>
                <w:rFonts w:ascii="Times New Roman" w:hAnsi="Times New Roman" w:cs="Times New Roman"/>
                <w:sz w:val="22"/>
                <w:szCs w:val="22"/>
              </w:rPr>
              <w:t>Одноканальный</w:t>
            </w:r>
            <w:proofErr w:type="gramEnd"/>
            <w:r w:rsidRPr="00666D37">
              <w:rPr>
                <w:rFonts w:ascii="Times New Roman" w:hAnsi="Times New Roman" w:cs="Times New Roman"/>
                <w:sz w:val="22"/>
                <w:szCs w:val="22"/>
              </w:rPr>
              <w:t xml:space="preserve"> для фиксации ситуации в салоне</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определяются как среднеарифметическое значение баллов по всем транспортным средствам</w:t>
            </w:r>
          </w:p>
        </w:tc>
      </w:tr>
      <w:tr w:rsidR="006F37B4" w:rsidRPr="00666D37" w:rsidTr="006F37B4">
        <w:tc>
          <w:tcPr>
            <w:tcW w:w="624"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3.5.</w:t>
            </w:r>
          </w:p>
        </w:tc>
        <w:tc>
          <w:tcPr>
            <w:tcW w:w="7660" w:type="dxa"/>
            <w:gridSpan w:val="3"/>
          </w:tcPr>
          <w:p w:rsidR="006F37B4" w:rsidRPr="00547893" w:rsidRDefault="006F37B4" w:rsidP="00400B62">
            <w:pPr>
              <w:rPr>
                <w:rFonts w:ascii="Times New Roman" w:hAnsi="Times New Roman" w:cs="Times New Roman"/>
                <w:i/>
                <w:sz w:val="22"/>
                <w:szCs w:val="22"/>
              </w:rPr>
            </w:pPr>
            <w:r w:rsidRPr="00547893">
              <w:rPr>
                <w:rFonts w:ascii="Times New Roman" w:hAnsi="Times New Roman" w:cs="Times New Roman"/>
                <w:i/>
                <w:sz w:val="22"/>
                <w:szCs w:val="22"/>
              </w:rPr>
              <w:t xml:space="preserve">Наличие </w:t>
            </w:r>
            <w:proofErr w:type="spellStart"/>
            <w:r w:rsidRPr="00547893">
              <w:rPr>
                <w:rFonts w:ascii="Times New Roman" w:hAnsi="Times New Roman" w:cs="Times New Roman"/>
                <w:i/>
                <w:sz w:val="22"/>
                <w:szCs w:val="22"/>
              </w:rPr>
              <w:t>Wi</w:t>
            </w:r>
            <w:proofErr w:type="spellEnd"/>
            <w:r w:rsidRPr="00547893">
              <w:rPr>
                <w:rFonts w:ascii="Times New Roman" w:hAnsi="Times New Roman" w:cs="Times New Roman"/>
                <w:i/>
                <w:sz w:val="22"/>
                <w:szCs w:val="22"/>
              </w:rPr>
              <w:t>-</w:t>
            </w:r>
            <w:proofErr w:type="spellStart"/>
            <w:r w:rsidRPr="00547893">
              <w:rPr>
                <w:rFonts w:ascii="Times New Roman" w:hAnsi="Times New Roman" w:cs="Times New Roman"/>
                <w:i/>
                <w:sz w:val="22"/>
                <w:szCs w:val="22"/>
              </w:rPr>
              <w:t>Fi</w:t>
            </w:r>
            <w:proofErr w:type="spellEnd"/>
            <w:r w:rsidRPr="00547893">
              <w:rPr>
                <w:rFonts w:ascii="Times New Roman" w:hAnsi="Times New Roman" w:cs="Times New Roman"/>
                <w:i/>
                <w:sz w:val="22"/>
                <w:szCs w:val="22"/>
              </w:rPr>
              <w:t>-роутера</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Баллы начисляются при условии оборудования 100% автобусов, предусмотренных для обслуживания маршрута</w:t>
            </w:r>
          </w:p>
        </w:tc>
      </w:tr>
      <w:tr w:rsidR="006F37B4" w:rsidRPr="00666D37" w:rsidTr="00CC268A">
        <w:trPr>
          <w:trHeight w:val="1233"/>
        </w:trPr>
        <w:tc>
          <w:tcPr>
            <w:tcW w:w="624"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4.</w:t>
            </w:r>
          </w:p>
        </w:tc>
        <w:tc>
          <w:tcPr>
            <w:tcW w:w="7660" w:type="dxa"/>
            <w:gridSpan w:val="3"/>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Максимальный срок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01" w:type="dxa"/>
          </w:tcPr>
          <w:p w:rsidR="006F37B4" w:rsidRPr="00400B62" w:rsidRDefault="006F37B4" w:rsidP="006F37B4">
            <w:pPr>
              <w:jc w:val="center"/>
              <w:rPr>
                <w:rFonts w:ascii="Times New Roman" w:hAnsi="Times New Roman" w:cs="Times New Roman"/>
                <w:b/>
                <w:sz w:val="22"/>
                <w:szCs w:val="22"/>
              </w:rPr>
            </w:pPr>
            <w:proofErr w:type="spellStart"/>
            <w:r w:rsidRPr="00400B62">
              <w:rPr>
                <w:rFonts w:ascii="Times New Roman" w:hAnsi="Times New Roman" w:cs="Times New Roman"/>
                <w:b/>
                <w:sz w:val="22"/>
                <w:szCs w:val="22"/>
              </w:rPr>
              <w:t>Max</w:t>
            </w:r>
            <w:proofErr w:type="spellEnd"/>
            <w:r w:rsidRPr="00400B62">
              <w:rPr>
                <w:rFonts w:ascii="Times New Roman" w:hAnsi="Times New Roman" w:cs="Times New Roman"/>
                <w:b/>
                <w:sz w:val="22"/>
                <w:szCs w:val="22"/>
              </w:rPr>
              <w:t xml:space="preserve"> 20</w:t>
            </w:r>
          </w:p>
        </w:tc>
        <w:tc>
          <w:tcPr>
            <w:tcW w:w="5953" w:type="dxa"/>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Определяется как среднеарифметическое значение баллов по всем транспортным средствам</w:t>
            </w: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Класс транспортных средств</w:t>
            </w: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Максимальный срок эксплуатации автобусов, предложенных претендентом</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Количество баллов</w:t>
            </w:r>
          </w:p>
        </w:tc>
        <w:tc>
          <w:tcPr>
            <w:tcW w:w="5953" w:type="dxa"/>
            <w:vMerge w:val="restart"/>
          </w:tcPr>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 xml:space="preserve">Класс транспортных средств определяется в соответствии с Федеральным </w:t>
            </w:r>
            <w:hyperlink r:id="rId15" w:history="1">
              <w:r w:rsidRPr="00CC268A">
                <w:rPr>
                  <w:rStyle w:val="a3"/>
                  <w:rFonts w:ascii="Times New Roman" w:hAnsi="Times New Roman" w:cs="Times New Roman"/>
                  <w:color w:val="auto"/>
                  <w:sz w:val="22"/>
                  <w:szCs w:val="22"/>
                  <w:u w:val="none"/>
                </w:rPr>
                <w:t>законом</w:t>
              </w:r>
            </w:hyperlink>
            <w:r w:rsidR="00CC268A">
              <w:rPr>
                <w:rFonts w:ascii="Times New Roman" w:hAnsi="Times New Roman" w:cs="Times New Roman"/>
                <w:sz w:val="22"/>
                <w:szCs w:val="22"/>
              </w:rPr>
              <w:t xml:space="preserve"> от 13.07.2015 №</w:t>
            </w:r>
            <w:r w:rsidRPr="00666D37">
              <w:rPr>
                <w:rFonts w:ascii="Times New Roman" w:hAnsi="Times New Roman" w:cs="Times New Roman"/>
                <w:sz w:val="22"/>
                <w:szCs w:val="22"/>
              </w:rPr>
              <w:t xml:space="preserve"> 220-ФЗ </w:t>
            </w:r>
            <w:r w:rsidR="00547893">
              <w:rPr>
                <w:rFonts w:ascii="Times New Roman" w:hAnsi="Times New Roman" w:cs="Times New Roman"/>
                <w:sz w:val="22"/>
                <w:szCs w:val="22"/>
              </w:rPr>
              <w:t>«</w:t>
            </w:r>
            <w:r w:rsidRPr="00666D37">
              <w:rPr>
                <w:rFonts w:ascii="Times New Roman" w:hAnsi="Times New Roman" w:cs="Times New Roman"/>
                <w:sz w:val="22"/>
                <w:szCs w:val="22"/>
              </w:rPr>
              <w:t>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47893">
              <w:rPr>
                <w:rFonts w:ascii="Times New Roman" w:hAnsi="Times New Roman" w:cs="Times New Roman"/>
                <w:sz w:val="22"/>
                <w:szCs w:val="22"/>
              </w:rPr>
              <w:t>»</w:t>
            </w:r>
            <w:r w:rsidRPr="00666D37">
              <w:rPr>
                <w:rFonts w:ascii="Times New Roman" w:hAnsi="Times New Roman" w:cs="Times New Roman"/>
                <w:sz w:val="22"/>
                <w:szCs w:val="22"/>
              </w:rPr>
              <w:t>.</w:t>
            </w:r>
          </w:p>
          <w:p w:rsidR="006F37B4" w:rsidRPr="00666D37" w:rsidRDefault="006F37B4" w:rsidP="00547893">
            <w:pPr>
              <w:jc w:val="both"/>
              <w:rPr>
                <w:rFonts w:ascii="Times New Roman" w:hAnsi="Times New Roman" w:cs="Times New Roman"/>
                <w:sz w:val="22"/>
                <w:szCs w:val="22"/>
              </w:rPr>
            </w:pPr>
            <w:r w:rsidRPr="00666D37">
              <w:rPr>
                <w:rFonts w:ascii="Times New Roman" w:hAnsi="Times New Roman" w:cs="Times New Roman"/>
                <w:sz w:val="22"/>
                <w:szCs w:val="22"/>
              </w:rPr>
              <w:t>Максимальный срок эксплуатации определяется как среднеарифметическое значение баллов по всем транспортным средствам. Округление количества баллов по к</w:t>
            </w:r>
            <w:r w:rsidR="00547893">
              <w:rPr>
                <w:rFonts w:ascii="Times New Roman" w:hAnsi="Times New Roman" w:cs="Times New Roman"/>
                <w:sz w:val="22"/>
                <w:szCs w:val="22"/>
              </w:rPr>
              <w:t>ритерию производится по методу «</w:t>
            </w:r>
            <w:r w:rsidRPr="00666D37">
              <w:rPr>
                <w:rFonts w:ascii="Times New Roman" w:hAnsi="Times New Roman" w:cs="Times New Roman"/>
                <w:sz w:val="22"/>
                <w:szCs w:val="22"/>
              </w:rPr>
              <w:t xml:space="preserve">Округление к ближайшему </w:t>
            </w:r>
            <w:proofErr w:type="gramStart"/>
            <w:r w:rsidRPr="00666D37">
              <w:rPr>
                <w:rFonts w:ascii="Times New Roman" w:hAnsi="Times New Roman" w:cs="Times New Roman"/>
                <w:sz w:val="22"/>
                <w:szCs w:val="22"/>
              </w:rPr>
              <w:t>целому</w:t>
            </w:r>
            <w:proofErr w:type="gramEnd"/>
            <w:r w:rsidR="00547893">
              <w:rPr>
                <w:rFonts w:ascii="Times New Roman" w:hAnsi="Times New Roman" w:cs="Times New Roman"/>
                <w:sz w:val="22"/>
                <w:szCs w:val="22"/>
              </w:rPr>
              <w:t>»</w:t>
            </w:r>
            <w:r w:rsidRPr="00666D37">
              <w:rPr>
                <w:rFonts w:ascii="Times New Roman" w:hAnsi="Times New Roman" w:cs="Times New Roman"/>
                <w:sz w:val="22"/>
                <w:szCs w:val="22"/>
              </w:rPr>
              <w:t xml:space="preserve"> - при котором число округляется до целого, модуль разности с которым у этого числа минимален</w:t>
            </w:r>
            <w:r w:rsidR="00547893">
              <w:rPr>
                <w:rFonts w:ascii="Times New Roman" w:hAnsi="Times New Roman" w:cs="Times New Roman"/>
                <w:sz w:val="22"/>
                <w:szCs w:val="22"/>
              </w:rPr>
              <w:t>. Если знак после «</w:t>
            </w:r>
            <w:r w:rsidRPr="00666D37">
              <w:rPr>
                <w:rFonts w:ascii="Times New Roman" w:hAnsi="Times New Roman" w:cs="Times New Roman"/>
                <w:sz w:val="22"/>
                <w:szCs w:val="22"/>
              </w:rPr>
              <w:t>,</w:t>
            </w:r>
            <w:r w:rsidR="00547893">
              <w:rPr>
                <w:rFonts w:ascii="Times New Roman" w:hAnsi="Times New Roman" w:cs="Times New Roman"/>
                <w:sz w:val="22"/>
                <w:szCs w:val="22"/>
              </w:rPr>
              <w:t>»</w:t>
            </w:r>
            <w:r w:rsidRPr="00666D37">
              <w:rPr>
                <w:rFonts w:ascii="Times New Roman" w:hAnsi="Times New Roman" w:cs="Times New Roman"/>
                <w:sz w:val="22"/>
                <w:szCs w:val="22"/>
              </w:rPr>
              <w:t xml:space="preserve"> &lt; 5, то целое числ</w:t>
            </w:r>
            <w:r w:rsidR="00547893">
              <w:rPr>
                <w:rFonts w:ascii="Times New Roman" w:hAnsi="Times New Roman" w:cs="Times New Roman"/>
                <w:sz w:val="22"/>
                <w:szCs w:val="22"/>
              </w:rPr>
              <w:t>о сохраняют, а все знаки после «</w:t>
            </w:r>
            <w:proofErr w:type="gramStart"/>
            <w:r w:rsidRPr="00666D37">
              <w:rPr>
                <w:rFonts w:ascii="Times New Roman" w:hAnsi="Times New Roman" w:cs="Times New Roman"/>
                <w:sz w:val="22"/>
                <w:szCs w:val="22"/>
              </w:rPr>
              <w:t>,</w:t>
            </w:r>
            <w:r w:rsidR="00547893">
              <w:rPr>
                <w:rFonts w:ascii="Times New Roman" w:hAnsi="Times New Roman" w:cs="Times New Roman"/>
                <w:sz w:val="22"/>
                <w:szCs w:val="22"/>
              </w:rPr>
              <w:t>»</w:t>
            </w:r>
            <w:proofErr w:type="gramEnd"/>
            <w:r w:rsidRPr="00666D37">
              <w:rPr>
                <w:rFonts w:ascii="Times New Roman" w:hAnsi="Times New Roman" w:cs="Times New Roman"/>
                <w:sz w:val="22"/>
                <w:szCs w:val="22"/>
              </w:rPr>
              <w:t xml:space="preserve"> обнуляют, если знаки после </w:t>
            </w:r>
            <w:r w:rsidR="00547893">
              <w:rPr>
                <w:rFonts w:ascii="Times New Roman" w:hAnsi="Times New Roman" w:cs="Times New Roman"/>
                <w:sz w:val="22"/>
                <w:szCs w:val="22"/>
              </w:rPr>
              <w:t>«</w:t>
            </w:r>
            <w:r w:rsidRPr="00666D37">
              <w:rPr>
                <w:rFonts w:ascii="Times New Roman" w:hAnsi="Times New Roman" w:cs="Times New Roman"/>
                <w:sz w:val="22"/>
                <w:szCs w:val="22"/>
              </w:rPr>
              <w:t>,</w:t>
            </w:r>
            <w:r w:rsidR="00547893">
              <w:rPr>
                <w:rFonts w:ascii="Times New Roman" w:hAnsi="Times New Roman" w:cs="Times New Roman"/>
                <w:sz w:val="22"/>
                <w:szCs w:val="22"/>
              </w:rPr>
              <w:t>»</w:t>
            </w:r>
            <w:r w:rsidRPr="00666D37">
              <w:rPr>
                <w:rFonts w:ascii="Times New Roman" w:hAnsi="Times New Roman" w:cs="Times New Roman"/>
                <w:sz w:val="22"/>
                <w:szCs w:val="22"/>
              </w:rPr>
              <w:t xml:space="preserve"> &gt;= 5, то целое число увеличивается на единицу и все знаки после </w:t>
            </w:r>
            <w:r w:rsidR="00547893">
              <w:rPr>
                <w:rFonts w:ascii="Times New Roman" w:hAnsi="Times New Roman" w:cs="Times New Roman"/>
                <w:sz w:val="22"/>
                <w:szCs w:val="22"/>
              </w:rPr>
              <w:t>«</w:t>
            </w:r>
            <w:r w:rsidRPr="00666D37">
              <w:rPr>
                <w:rFonts w:ascii="Times New Roman" w:hAnsi="Times New Roman" w:cs="Times New Roman"/>
                <w:sz w:val="22"/>
                <w:szCs w:val="22"/>
              </w:rPr>
              <w:t>,</w:t>
            </w:r>
            <w:r w:rsidR="00547893">
              <w:rPr>
                <w:rFonts w:ascii="Times New Roman" w:hAnsi="Times New Roman" w:cs="Times New Roman"/>
                <w:sz w:val="22"/>
                <w:szCs w:val="22"/>
              </w:rPr>
              <w:t>»</w:t>
            </w:r>
            <w:r w:rsidRPr="00666D37">
              <w:rPr>
                <w:rFonts w:ascii="Times New Roman" w:hAnsi="Times New Roman" w:cs="Times New Roman"/>
                <w:sz w:val="22"/>
                <w:szCs w:val="22"/>
              </w:rPr>
              <w:t xml:space="preserve"> обнуляют</w:t>
            </w: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Малый класс</w:t>
            </w: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До 5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5 лет до 7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7 лет</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Средний класс</w:t>
            </w: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До 6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6 лет до 8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8 лет</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Большой класс</w:t>
            </w: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До 7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7 лет до 9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9 лет</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val="restart"/>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Особо большой класс</w:t>
            </w: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До 8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20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8 лет до 10 лет включительно</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10</w:t>
            </w:r>
          </w:p>
        </w:tc>
        <w:tc>
          <w:tcPr>
            <w:tcW w:w="5953" w:type="dxa"/>
            <w:vMerge/>
          </w:tcPr>
          <w:p w:rsidR="006F37B4" w:rsidRPr="00666D37" w:rsidRDefault="006F37B4" w:rsidP="006F37B4">
            <w:pPr>
              <w:jc w:val="center"/>
              <w:rPr>
                <w:rFonts w:ascii="Times New Roman" w:hAnsi="Times New Roman" w:cs="Times New Roman"/>
                <w:sz w:val="22"/>
                <w:szCs w:val="22"/>
              </w:rPr>
            </w:pPr>
          </w:p>
        </w:tc>
      </w:tr>
      <w:tr w:rsidR="006F37B4" w:rsidRPr="00666D37" w:rsidTr="00547893">
        <w:tc>
          <w:tcPr>
            <w:tcW w:w="624" w:type="dxa"/>
            <w:vMerge/>
          </w:tcPr>
          <w:p w:rsidR="006F37B4" w:rsidRPr="00666D37" w:rsidRDefault="006F37B4" w:rsidP="006F37B4">
            <w:pPr>
              <w:jc w:val="center"/>
              <w:rPr>
                <w:rFonts w:ascii="Times New Roman" w:hAnsi="Times New Roman" w:cs="Times New Roman"/>
                <w:sz w:val="22"/>
                <w:szCs w:val="22"/>
              </w:rPr>
            </w:pPr>
          </w:p>
        </w:tc>
        <w:tc>
          <w:tcPr>
            <w:tcW w:w="2273" w:type="dxa"/>
            <w:vMerge/>
          </w:tcPr>
          <w:p w:rsidR="006F37B4" w:rsidRPr="00666D37" w:rsidRDefault="006F37B4" w:rsidP="006F37B4">
            <w:pPr>
              <w:jc w:val="center"/>
              <w:rPr>
                <w:rFonts w:ascii="Times New Roman" w:hAnsi="Times New Roman" w:cs="Times New Roman"/>
                <w:sz w:val="22"/>
                <w:szCs w:val="22"/>
              </w:rPr>
            </w:pPr>
          </w:p>
        </w:tc>
        <w:tc>
          <w:tcPr>
            <w:tcW w:w="5387" w:type="dxa"/>
            <w:gridSpan w:val="2"/>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Свыше 10 лет</w:t>
            </w:r>
          </w:p>
        </w:tc>
        <w:tc>
          <w:tcPr>
            <w:tcW w:w="1701" w:type="dxa"/>
          </w:tcPr>
          <w:p w:rsidR="006F37B4" w:rsidRPr="00666D37" w:rsidRDefault="006F37B4" w:rsidP="006F37B4">
            <w:pPr>
              <w:jc w:val="center"/>
              <w:rPr>
                <w:rFonts w:ascii="Times New Roman" w:hAnsi="Times New Roman" w:cs="Times New Roman"/>
                <w:sz w:val="22"/>
                <w:szCs w:val="22"/>
              </w:rPr>
            </w:pPr>
            <w:r w:rsidRPr="00666D37">
              <w:rPr>
                <w:rFonts w:ascii="Times New Roman" w:hAnsi="Times New Roman" w:cs="Times New Roman"/>
                <w:sz w:val="22"/>
                <w:szCs w:val="22"/>
              </w:rPr>
              <w:t>0</w:t>
            </w:r>
          </w:p>
        </w:tc>
        <w:tc>
          <w:tcPr>
            <w:tcW w:w="5953" w:type="dxa"/>
            <w:vMerge/>
          </w:tcPr>
          <w:p w:rsidR="006F37B4" w:rsidRPr="00666D37" w:rsidRDefault="006F37B4" w:rsidP="006F37B4">
            <w:pPr>
              <w:jc w:val="center"/>
              <w:rPr>
                <w:rFonts w:ascii="Times New Roman" w:hAnsi="Times New Roman" w:cs="Times New Roman"/>
                <w:sz w:val="22"/>
                <w:szCs w:val="22"/>
              </w:rPr>
            </w:pPr>
          </w:p>
        </w:tc>
      </w:tr>
    </w:tbl>
    <w:p w:rsidR="006F37B4" w:rsidRPr="00666D37" w:rsidRDefault="006F37B4" w:rsidP="006F37B4">
      <w:pPr>
        <w:jc w:val="center"/>
        <w:rPr>
          <w:rFonts w:ascii="Times New Roman" w:hAnsi="Times New Roman" w:cs="Times New Roman"/>
          <w:sz w:val="22"/>
          <w:szCs w:val="22"/>
        </w:rPr>
      </w:pPr>
    </w:p>
    <w:p w:rsidR="006F37B4" w:rsidRPr="003B4085" w:rsidRDefault="006F37B4" w:rsidP="003B4085">
      <w:pPr>
        <w:jc w:val="center"/>
        <w:rPr>
          <w:rFonts w:ascii="Times New Roman" w:hAnsi="Times New Roman" w:cs="Times New Roman"/>
          <w:sz w:val="28"/>
          <w:szCs w:val="28"/>
        </w:rPr>
      </w:pPr>
    </w:p>
    <w:sectPr w:rsidR="006F37B4" w:rsidRPr="003B4085" w:rsidSect="00CC268A">
      <w:type w:val="continuous"/>
      <w:pgSz w:w="16838" w:h="11909" w:orient="landscape"/>
      <w:pgMar w:top="284" w:right="567" w:bottom="284" w:left="42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F0" w:rsidRDefault="00743BF0">
      <w:r>
        <w:separator/>
      </w:r>
    </w:p>
  </w:endnote>
  <w:endnote w:type="continuationSeparator" w:id="0">
    <w:p w:rsidR="00743BF0" w:rsidRDefault="0074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F0" w:rsidRDefault="00743BF0"/>
  </w:footnote>
  <w:footnote w:type="continuationSeparator" w:id="0">
    <w:p w:rsidR="00743BF0" w:rsidRDefault="00743B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E92"/>
    <w:multiLevelType w:val="multilevel"/>
    <w:tmpl w:val="809E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94340"/>
    <w:multiLevelType w:val="hybridMultilevel"/>
    <w:tmpl w:val="C96CD548"/>
    <w:lvl w:ilvl="0" w:tplc="E732E822">
      <w:start w:val="1"/>
      <w:numFmt w:val="decimal"/>
      <w:lvlText w:val="%1."/>
      <w:lvlJc w:val="left"/>
      <w:pPr>
        <w:ind w:left="1320" w:hanging="78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59315C"/>
    <w:multiLevelType w:val="multilevel"/>
    <w:tmpl w:val="809E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27C4"/>
    <w:multiLevelType w:val="multilevel"/>
    <w:tmpl w:val="809E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AF"/>
    <w:rsid w:val="0000727C"/>
    <w:rsid w:val="00014A8A"/>
    <w:rsid w:val="00020B5F"/>
    <w:rsid w:val="00063257"/>
    <w:rsid w:val="000709C9"/>
    <w:rsid w:val="000800EB"/>
    <w:rsid w:val="000B482F"/>
    <w:rsid w:val="000D3CA7"/>
    <w:rsid w:val="000F1C72"/>
    <w:rsid w:val="001226AA"/>
    <w:rsid w:val="00130184"/>
    <w:rsid w:val="00181749"/>
    <w:rsid w:val="001C0FF6"/>
    <w:rsid w:val="001D1460"/>
    <w:rsid w:val="001E4F0D"/>
    <w:rsid w:val="00237B02"/>
    <w:rsid w:val="00242F89"/>
    <w:rsid w:val="002517F9"/>
    <w:rsid w:val="00252BD6"/>
    <w:rsid w:val="00254309"/>
    <w:rsid w:val="002866AA"/>
    <w:rsid w:val="0029284A"/>
    <w:rsid w:val="002C2FD9"/>
    <w:rsid w:val="002C7D1A"/>
    <w:rsid w:val="002D0BB6"/>
    <w:rsid w:val="002D6789"/>
    <w:rsid w:val="002E78D7"/>
    <w:rsid w:val="00304BB8"/>
    <w:rsid w:val="00307DD6"/>
    <w:rsid w:val="003438BC"/>
    <w:rsid w:val="00347458"/>
    <w:rsid w:val="00354249"/>
    <w:rsid w:val="003563A3"/>
    <w:rsid w:val="00363956"/>
    <w:rsid w:val="0036400D"/>
    <w:rsid w:val="00373C0C"/>
    <w:rsid w:val="00386F1C"/>
    <w:rsid w:val="003A1942"/>
    <w:rsid w:val="003B4085"/>
    <w:rsid w:val="003C24B4"/>
    <w:rsid w:val="003C31E8"/>
    <w:rsid w:val="003C33A2"/>
    <w:rsid w:val="003C4310"/>
    <w:rsid w:val="00400B62"/>
    <w:rsid w:val="00447825"/>
    <w:rsid w:val="004671A8"/>
    <w:rsid w:val="004B1005"/>
    <w:rsid w:val="004B3B2B"/>
    <w:rsid w:val="004B6DF6"/>
    <w:rsid w:val="004C3BC5"/>
    <w:rsid w:val="004D2D03"/>
    <w:rsid w:val="005007C2"/>
    <w:rsid w:val="005052F6"/>
    <w:rsid w:val="00513F83"/>
    <w:rsid w:val="00544217"/>
    <w:rsid w:val="00547893"/>
    <w:rsid w:val="00554634"/>
    <w:rsid w:val="00571BA5"/>
    <w:rsid w:val="005805F9"/>
    <w:rsid w:val="005C3077"/>
    <w:rsid w:val="00604E51"/>
    <w:rsid w:val="00624F4B"/>
    <w:rsid w:val="00626453"/>
    <w:rsid w:val="00637600"/>
    <w:rsid w:val="0064639C"/>
    <w:rsid w:val="00647296"/>
    <w:rsid w:val="00666D37"/>
    <w:rsid w:val="006829F9"/>
    <w:rsid w:val="0069459C"/>
    <w:rsid w:val="006956DA"/>
    <w:rsid w:val="006A4E9C"/>
    <w:rsid w:val="006B55BA"/>
    <w:rsid w:val="006C734C"/>
    <w:rsid w:val="006D1373"/>
    <w:rsid w:val="006D5211"/>
    <w:rsid w:val="006F37B4"/>
    <w:rsid w:val="00726C58"/>
    <w:rsid w:val="00735082"/>
    <w:rsid w:val="00743635"/>
    <w:rsid w:val="00743BF0"/>
    <w:rsid w:val="0075522B"/>
    <w:rsid w:val="0079393A"/>
    <w:rsid w:val="00794A23"/>
    <w:rsid w:val="007A2ABB"/>
    <w:rsid w:val="00825AE0"/>
    <w:rsid w:val="00873F31"/>
    <w:rsid w:val="00877B7D"/>
    <w:rsid w:val="008875B1"/>
    <w:rsid w:val="008B383A"/>
    <w:rsid w:val="008B6AC5"/>
    <w:rsid w:val="008D4742"/>
    <w:rsid w:val="008D4E95"/>
    <w:rsid w:val="008E41A6"/>
    <w:rsid w:val="008E5A7D"/>
    <w:rsid w:val="008F40BA"/>
    <w:rsid w:val="00912AB3"/>
    <w:rsid w:val="00914C94"/>
    <w:rsid w:val="009166B8"/>
    <w:rsid w:val="00925729"/>
    <w:rsid w:val="00954D63"/>
    <w:rsid w:val="00963AB9"/>
    <w:rsid w:val="0096530A"/>
    <w:rsid w:val="009A4160"/>
    <w:rsid w:val="009C7095"/>
    <w:rsid w:val="00A2032A"/>
    <w:rsid w:val="00A235B3"/>
    <w:rsid w:val="00A44ABD"/>
    <w:rsid w:val="00A453D7"/>
    <w:rsid w:val="00A7271E"/>
    <w:rsid w:val="00AB085A"/>
    <w:rsid w:val="00AC175A"/>
    <w:rsid w:val="00AE38D8"/>
    <w:rsid w:val="00B360C0"/>
    <w:rsid w:val="00B36E6E"/>
    <w:rsid w:val="00B479A5"/>
    <w:rsid w:val="00B52E40"/>
    <w:rsid w:val="00B540C3"/>
    <w:rsid w:val="00B83888"/>
    <w:rsid w:val="00B86DEA"/>
    <w:rsid w:val="00B94EC7"/>
    <w:rsid w:val="00BA27DF"/>
    <w:rsid w:val="00BA5CCE"/>
    <w:rsid w:val="00BC3AB0"/>
    <w:rsid w:val="00BC70F1"/>
    <w:rsid w:val="00BD56A1"/>
    <w:rsid w:val="00BD799E"/>
    <w:rsid w:val="00BF2EC4"/>
    <w:rsid w:val="00C104A5"/>
    <w:rsid w:val="00C1501F"/>
    <w:rsid w:val="00C573F0"/>
    <w:rsid w:val="00C649E0"/>
    <w:rsid w:val="00C737CD"/>
    <w:rsid w:val="00C81A2B"/>
    <w:rsid w:val="00C944B1"/>
    <w:rsid w:val="00CB2472"/>
    <w:rsid w:val="00CB6155"/>
    <w:rsid w:val="00CB6A67"/>
    <w:rsid w:val="00CC268A"/>
    <w:rsid w:val="00CD4F8E"/>
    <w:rsid w:val="00CE0F08"/>
    <w:rsid w:val="00CE23AC"/>
    <w:rsid w:val="00CE4E40"/>
    <w:rsid w:val="00D06E51"/>
    <w:rsid w:val="00D12087"/>
    <w:rsid w:val="00D258C3"/>
    <w:rsid w:val="00D2638B"/>
    <w:rsid w:val="00D332B0"/>
    <w:rsid w:val="00D52E9C"/>
    <w:rsid w:val="00D72B75"/>
    <w:rsid w:val="00D80922"/>
    <w:rsid w:val="00D83D42"/>
    <w:rsid w:val="00D9618E"/>
    <w:rsid w:val="00DA7014"/>
    <w:rsid w:val="00DE3CA4"/>
    <w:rsid w:val="00DF704B"/>
    <w:rsid w:val="00E10820"/>
    <w:rsid w:val="00E16DFB"/>
    <w:rsid w:val="00E26D73"/>
    <w:rsid w:val="00E40472"/>
    <w:rsid w:val="00E42EE4"/>
    <w:rsid w:val="00E44BBC"/>
    <w:rsid w:val="00E65C33"/>
    <w:rsid w:val="00E958CD"/>
    <w:rsid w:val="00EB296F"/>
    <w:rsid w:val="00EB613D"/>
    <w:rsid w:val="00EE5A7A"/>
    <w:rsid w:val="00EF7936"/>
    <w:rsid w:val="00F0085E"/>
    <w:rsid w:val="00F22778"/>
    <w:rsid w:val="00F26CC5"/>
    <w:rsid w:val="00F32D7A"/>
    <w:rsid w:val="00F4560A"/>
    <w:rsid w:val="00F52FD7"/>
    <w:rsid w:val="00F539B1"/>
    <w:rsid w:val="00F53BB7"/>
    <w:rsid w:val="00F8779C"/>
    <w:rsid w:val="00FA0CF4"/>
    <w:rsid w:val="00FA4B6D"/>
    <w:rsid w:val="00FA6AAF"/>
    <w:rsid w:val="00FB6B49"/>
    <w:rsid w:val="00FD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6">
    <w:name w:val="heading 6"/>
    <w:basedOn w:val="a"/>
    <w:next w:val="a"/>
    <w:link w:val="60"/>
    <w:qFormat/>
    <w:rsid w:val="00554634"/>
    <w:pPr>
      <w:keepNext/>
      <w:keepLines/>
      <w:widowControl/>
      <w:spacing w:before="240" w:after="60"/>
      <w:outlineLvl w:val="5"/>
    </w:pPr>
    <w:rPr>
      <w:rFonts w:ascii="Times New Roman" w:eastAsia="Calibri" w:hAnsi="Times New Roman" w:cs="Times New Roman"/>
      <w:b/>
      <w:bCs/>
      <w:color w:val="auto"/>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1">
    <w:name w:val="Основной текст1"/>
    <w:basedOn w:val="a"/>
    <w:link w:val="a4"/>
    <w:pPr>
      <w:shd w:val="clear" w:color="auto" w:fill="FFFFFF"/>
      <w:spacing w:after="180" w:line="0" w:lineRule="atLeast"/>
      <w:jc w:val="righ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240" w:line="326" w:lineRule="exact"/>
      <w:jc w:val="center"/>
    </w:pPr>
    <w:rPr>
      <w:rFonts w:ascii="Times New Roman" w:eastAsia="Times New Roman" w:hAnsi="Times New Roman" w:cs="Times New Roman"/>
      <w:b/>
      <w:bCs/>
      <w:sz w:val="27"/>
      <w:szCs w:val="27"/>
    </w:rPr>
  </w:style>
  <w:style w:type="character" w:customStyle="1" w:styleId="60">
    <w:name w:val="Заголовок 6 Знак"/>
    <w:basedOn w:val="a0"/>
    <w:link w:val="6"/>
    <w:rsid w:val="00554634"/>
    <w:rPr>
      <w:rFonts w:ascii="Times New Roman" w:eastAsia="Calibri" w:hAnsi="Times New Roman" w:cs="Times New Roman"/>
      <w:b/>
      <w:bCs/>
      <w:sz w:val="20"/>
      <w:szCs w:val="20"/>
      <w:lang w:val="x-none"/>
    </w:rPr>
  </w:style>
  <w:style w:type="paragraph" w:styleId="10">
    <w:name w:val="toc 1"/>
    <w:basedOn w:val="a"/>
    <w:next w:val="a"/>
    <w:autoRedefine/>
    <w:uiPriority w:val="39"/>
    <w:rsid w:val="00554634"/>
    <w:pPr>
      <w:keepNext/>
      <w:keepLines/>
      <w:widowControl/>
      <w:tabs>
        <w:tab w:val="right" w:leader="dot" w:pos="9923"/>
      </w:tabs>
      <w:ind w:left="709"/>
      <w:jc w:val="both"/>
    </w:pPr>
    <w:rPr>
      <w:rFonts w:ascii="Times New Roman" w:eastAsia="Calibri" w:hAnsi="Times New Roman" w:cs="Times New Roman"/>
      <w:color w:val="auto"/>
    </w:rPr>
  </w:style>
  <w:style w:type="paragraph" w:styleId="4">
    <w:name w:val="toc 4"/>
    <w:basedOn w:val="a"/>
    <w:next w:val="a"/>
    <w:autoRedefine/>
    <w:uiPriority w:val="39"/>
    <w:rsid w:val="00554634"/>
    <w:pPr>
      <w:keepNext/>
      <w:keepLines/>
      <w:widowControl/>
      <w:tabs>
        <w:tab w:val="right" w:leader="dot" w:pos="9770"/>
      </w:tabs>
      <w:ind w:left="720"/>
    </w:pPr>
    <w:rPr>
      <w:rFonts w:ascii="Times New Roman" w:eastAsia="Calibri" w:hAnsi="Times New Roman" w:cs="Times New Roman"/>
      <w:noProof/>
      <w:color w:val="auto"/>
    </w:rPr>
  </w:style>
  <w:style w:type="paragraph" w:customStyle="1" w:styleId="a5">
    <w:name w:val="Нормальный"/>
    <w:uiPriority w:val="99"/>
    <w:rsid w:val="006956DA"/>
    <w:pPr>
      <w:autoSpaceDE w:val="0"/>
      <w:autoSpaceDN w:val="0"/>
      <w:adjustRightInd w:val="0"/>
    </w:pPr>
    <w:rPr>
      <w:rFonts w:ascii="Times New Roman" w:eastAsia="Times New Roman" w:hAnsi="Times New Roman" w:cs="Times New Roman"/>
      <w:color w:val="000000"/>
      <w:sz w:val="26"/>
      <w:szCs w:val="26"/>
    </w:rPr>
  </w:style>
  <w:style w:type="paragraph" w:styleId="a6">
    <w:name w:val="List Paragraph"/>
    <w:basedOn w:val="a"/>
    <w:uiPriority w:val="34"/>
    <w:qFormat/>
    <w:rsid w:val="009166B8"/>
    <w:pPr>
      <w:ind w:left="720"/>
      <w:contextualSpacing/>
    </w:pPr>
  </w:style>
  <w:style w:type="paragraph" w:styleId="a7">
    <w:name w:val="Balloon Text"/>
    <w:basedOn w:val="a"/>
    <w:link w:val="a8"/>
    <w:uiPriority w:val="99"/>
    <w:semiHidden/>
    <w:unhideWhenUsed/>
    <w:rsid w:val="00D80922"/>
    <w:rPr>
      <w:rFonts w:ascii="Segoe UI" w:hAnsi="Segoe UI" w:cs="Segoe UI"/>
      <w:sz w:val="18"/>
      <w:szCs w:val="18"/>
    </w:rPr>
  </w:style>
  <w:style w:type="character" w:customStyle="1" w:styleId="a8">
    <w:name w:val="Текст выноски Знак"/>
    <w:basedOn w:val="a0"/>
    <w:link w:val="a7"/>
    <w:uiPriority w:val="99"/>
    <w:semiHidden/>
    <w:rsid w:val="00D80922"/>
    <w:rPr>
      <w:rFonts w:ascii="Segoe UI" w:hAnsi="Segoe UI" w:cs="Segoe UI"/>
      <w:color w:val="000000"/>
      <w:sz w:val="18"/>
      <w:szCs w:val="18"/>
    </w:rPr>
  </w:style>
  <w:style w:type="paragraph" w:customStyle="1" w:styleId="ConsPlusTitle">
    <w:name w:val="ConsPlusTitle"/>
    <w:rsid w:val="00743635"/>
    <w:pPr>
      <w:autoSpaceDE w:val="0"/>
      <w:autoSpaceDN w:val="0"/>
    </w:pPr>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6">
    <w:name w:val="heading 6"/>
    <w:basedOn w:val="a"/>
    <w:next w:val="a"/>
    <w:link w:val="60"/>
    <w:qFormat/>
    <w:rsid w:val="00554634"/>
    <w:pPr>
      <w:keepNext/>
      <w:keepLines/>
      <w:widowControl/>
      <w:spacing w:before="240" w:after="60"/>
      <w:outlineLvl w:val="5"/>
    </w:pPr>
    <w:rPr>
      <w:rFonts w:ascii="Times New Roman" w:eastAsia="Calibri" w:hAnsi="Times New Roman" w:cs="Times New Roman"/>
      <w:b/>
      <w:bCs/>
      <w:color w:val="auto"/>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1">
    <w:name w:val="Основной текст1"/>
    <w:basedOn w:val="a"/>
    <w:link w:val="a4"/>
    <w:pPr>
      <w:shd w:val="clear" w:color="auto" w:fill="FFFFFF"/>
      <w:spacing w:after="180" w:line="0" w:lineRule="atLeast"/>
      <w:jc w:val="righ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240" w:line="326" w:lineRule="exact"/>
      <w:jc w:val="center"/>
    </w:pPr>
    <w:rPr>
      <w:rFonts w:ascii="Times New Roman" w:eastAsia="Times New Roman" w:hAnsi="Times New Roman" w:cs="Times New Roman"/>
      <w:b/>
      <w:bCs/>
      <w:sz w:val="27"/>
      <w:szCs w:val="27"/>
    </w:rPr>
  </w:style>
  <w:style w:type="character" w:customStyle="1" w:styleId="60">
    <w:name w:val="Заголовок 6 Знак"/>
    <w:basedOn w:val="a0"/>
    <w:link w:val="6"/>
    <w:rsid w:val="00554634"/>
    <w:rPr>
      <w:rFonts w:ascii="Times New Roman" w:eastAsia="Calibri" w:hAnsi="Times New Roman" w:cs="Times New Roman"/>
      <w:b/>
      <w:bCs/>
      <w:sz w:val="20"/>
      <w:szCs w:val="20"/>
      <w:lang w:val="x-none"/>
    </w:rPr>
  </w:style>
  <w:style w:type="paragraph" w:styleId="10">
    <w:name w:val="toc 1"/>
    <w:basedOn w:val="a"/>
    <w:next w:val="a"/>
    <w:autoRedefine/>
    <w:uiPriority w:val="39"/>
    <w:rsid w:val="00554634"/>
    <w:pPr>
      <w:keepNext/>
      <w:keepLines/>
      <w:widowControl/>
      <w:tabs>
        <w:tab w:val="right" w:leader="dot" w:pos="9923"/>
      </w:tabs>
      <w:ind w:left="709"/>
      <w:jc w:val="both"/>
    </w:pPr>
    <w:rPr>
      <w:rFonts w:ascii="Times New Roman" w:eastAsia="Calibri" w:hAnsi="Times New Roman" w:cs="Times New Roman"/>
      <w:color w:val="auto"/>
    </w:rPr>
  </w:style>
  <w:style w:type="paragraph" w:styleId="4">
    <w:name w:val="toc 4"/>
    <w:basedOn w:val="a"/>
    <w:next w:val="a"/>
    <w:autoRedefine/>
    <w:uiPriority w:val="39"/>
    <w:rsid w:val="00554634"/>
    <w:pPr>
      <w:keepNext/>
      <w:keepLines/>
      <w:widowControl/>
      <w:tabs>
        <w:tab w:val="right" w:leader="dot" w:pos="9770"/>
      </w:tabs>
      <w:ind w:left="720"/>
    </w:pPr>
    <w:rPr>
      <w:rFonts w:ascii="Times New Roman" w:eastAsia="Calibri" w:hAnsi="Times New Roman" w:cs="Times New Roman"/>
      <w:noProof/>
      <w:color w:val="auto"/>
    </w:rPr>
  </w:style>
  <w:style w:type="paragraph" w:customStyle="1" w:styleId="a5">
    <w:name w:val="Нормальный"/>
    <w:uiPriority w:val="99"/>
    <w:rsid w:val="006956DA"/>
    <w:pPr>
      <w:autoSpaceDE w:val="0"/>
      <w:autoSpaceDN w:val="0"/>
      <w:adjustRightInd w:val="0"/>
    </w:pPr>
    <w:rPr>
      <w:rFonts w:ascii="Times New Roman" w:eastAsia="Times New Roman" w:hAnsi="Times New Roman" w:cs="Times New Roman"/>
      <w:color w:val="000000"/>
      <w:sz w:val="26"/>
      <w:szCs w:val="26"/>
    </w:rPr>
  </w:style>
  <w:style w:type="paragraph" w:styleId="a6">
    <w:name w:val="List Paragraph"/>
    <w:basedOn w:val="a"/>
    <w:uiPriority w:val="34"/>
    <w:qFormat/>
    <w:rsid w:val="009166B8"/>
    <w:pPr>
      <w:ind w:left="720"/>
      <w:contextualSpacing/>
    </w:pPr>
  </w:style>
  <w:style w:type="paragraph" w:styleId="a7">
    <w:name w:val="Balloon Text"/>
    <w:basedOn w:val="a"/>
    <w:link w:val="a8"/>
    <w:uiPriority w:val="99"/>
    <w:semiHidden/>
    <w:unhideWhenUsed/>
    <w:rsid w:val="00D80922"/>
    <w:rPr>
      <w:rFonts w:ascii="Segoe UI" w:hAnsi="Segoe UI" w:cs="Segoe UI"/>
      <w:sz w:val="18"/>
      <w:szCs w:val="18"/>
    </w:rPr>
  </w:style>
  <w:style w:type="character" w:customStyle="1" w:styleId="a8">
    <w:name w:val="Текст выноски Знак"/>
    <w:basedOn w:val="a0"/>
    <w:link w:val="a7"/>
    <w:uiPriority w:val="99"/>
    <w:semiHidden/>
    <w:rsid w:val="00D80922"/>
    <w:rPr>
      <w:rFonts w:ascii="Segoe UI" w:hAnsi="Segoe UI" w:cs="Segoe UI"/>
      <w:color w:val="000000"/>
      <w:sz w:val="18"/>
      <w:szCs w:val="18"/>
    </w:rPr>
  </w:style>
  <w:style w:type="paragraph" w:customStyle="1" w:styleId="ConsPlusTitle">
    <w:name w:val="ConsPlusTitle"/>
    <w:rsid w:val="00743635"/>
    <w:pPr>
      <w:autoSpaceDE w:val="0"/>
      <w:autoSpaceDN w:val="0"/>
    </w:pPr>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EA484BD5E4DAA9EAEF4493BC68DFCBB12364C98C3185B26DD5FD62BE5046DD02D3B7F5E669972D19DF089272188DED31775FC02C8FB39CeAo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EEA484BD5E4DAA9EAEF4493BC68DFCBB12069CE8C3685B26DD5FD62BE5046DD02D3B7F5E669972B1DDF089272188DED31775FC02C8FB39CeAo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EA484BD5E4DAA9EAEF4493BC68DFCBB12069CE8C3685B26DD5FD62BE5046DD02D3B7F5E66997281DDF089272188DED31775FC02C8FB39CeAoBG" TargetMode="External"/><Relationship Id="rId5" Type="http://schemas.openxmlformats.org/officeDocument/2006/relationships/settings" Target="settings.xml"/><Relationship Id="rId15" Type="http://schemas.openxmlformats.org/officeDocument/2006/relationships/hyperlink" Target="consultantplus://offline/ref=7EEA484BD5E4DAA9EAEF5B82A968DFCBB02769C98E3385B26DD5FD62BE5046DD10D3EFF9E56989281CCA5EC334e4oDG" TargetMode="External"/><Relationship Id="rId10" Type="http://schemas.openxmlformats.org/officeDocument/2006/relationships/hyperlink" Target="consultantplus://offline/ref=7EEA484BD5E4DAA9EAEF5B82A968DFCBB02769C98E3385B26DD5FD62BE5046DD02D3B7F5E669952818DF089272188DED31775FC02C8FB39CeAo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0261-BDB7-443B-A0C3-1B26B4CC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Ирина</dc:creator>
  <cp:lastModifiedBy>Ирина Игоревна Графова</cp:lastModifiedBy>
  <cp:revision>15</cp:revision>
  <cp:lastPrinted>2020-12-30T09:54:00Z</cp:lastPrinted>
  <dcterms:created xsi:type="dcterms:W3CDTF">2020-12-30T10:06:00Z</dcterms:created>
  <dcterms:modified xsi:type="dcterms:W3CDTF">2020-12-30T13:36:00Z</dcterms:modified>
</cp:coreProperties>
</file>