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33" w:rsidRDefault="00BE2633" w:rsidP="00BE2633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BE2633" w:rsidRDefault="00BE2633" w:rsidP="00BE2633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BE2633" w:rsidRDefault="00BE2633" w:rsidP="00BE263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BE2633" w:rsidRDefault="00BE2633" w:rsidP="00BE26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BE2633" w:rsidRDefault="00BE2633" w:rsidP="00BE26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BE2633" w:rsidRDefault="00BE2633" w:rsidP="00BE26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BE2633" w:rsidRDefault="00BE2633" w:rsidP="00BE26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 ноября 2023 г. N 761</w:t>
      </w:r>
    </w:p>
    <w:p w:rsidR="00BE2633" w:rsidRDefault="00BE2633" w:rsidP="00BE26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BE2633" w:rsidRDefault="00BE2633" w:rsidP="00BE26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ОБ УТВЕРЖДЕНИИ ПОРЯДКА ПРЕДОСТАВЛЕНИЯ СУБСИДИИ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ИЗ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ОБЛАСТНОГО</w:t>
      </w:r>
    </w:p>
    <w:p w:rsidR="00BE2633" w:rsidRDefault="00BE2633" w:rsidP="00BE26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БЮДЖЕТА ЛЕНИНГРАДСКОЙ ОБЛАСТИ НА ПОДДЕРЖКУ ПРИОБРЕТЕНИЯ</w:t>
      </w:r>
    </w:p>
    <w:p w:rsidR="00BE2633" w:rsidRDefault="00BE2633" w:rsidP="00BE26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ПОДВИЖНОГО СОСТАВА ЮРИДИЧЕСКИМИ ЛИЦАМИ, ИНДИВИДУАЛЬНЫМИ</w:t>
      </w:r>
    </w:p>
    <w:p w:rsidR="00BE2633" w:rsidRDefault="00BE2633" w:rsidP="00BE26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ПРЕДПРИНИМАТЕЛЯМИ, ОСУЩЕСТВЛЯЮЩИМИ ПЕРЕВОЗКИ ПАССАЖИРОВ</w:t>
      </w:r>
    </w:p>
    <w:p w:rsidR="00BE2633" w:rsidRDefault="00BE2633" w:rsidP="00BE26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И БАГАЖА НА АВТОМОБИЛЬНОМ ТРАНСПОРТЕ ПО МАРШРУТАМ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РЕГУЛЯРНЫХ</w:t>
      </w:r>
      <w:proofErr w:type="gramEnd"/>
    </w:p>
    <w:p w:rsidR="00BE2633" w:rsidRDefault="00BE2633" w:rsidP="00BE26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ПЕРЕВОЗОК ЛЕНИНГРАДСКОЙ ОБЛАСТИ, В РАМКАХ ЛИМИТА</w:t>
      </w:r>
    </w:p>
    <w:p w:rsidR="00BE2633" w:rsidRDefault="00BE2633" w:rsidP="00BE26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СПЕЦИАЛЬНОГО КАЗНАЧЕЙСКОГО КРЕДИТА</w:t>
      </w:r>
    </w:p>
    <w:p w:rsidR="00BE2633" w:rsidRDefault="00BE2633" w:rsidP="00BE2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E2633" w:rsidRDefault="00BE2633" w:rsidP="00BE2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статьей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в целях реализации детализированного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перечня</w:t>
        </w:r>
      </w:hyperlink>
      <w:r>
        <w:rPr>
          <w:rFonts w:ascii="Arial" w:hAnsi="Arial" w:cs="Arial"/>
          <w:sz w:val="20"/>
          <w:szCs w:val="20"/>
        </w:rPr>
        <w:t xml:space="preserve"> мероприятий по приобретению подвижного состава пассажирского транспорта общего пользования, источником финансового обеспечения </w:t>
      </w:r>
      <w:proofErr w:type="gramStart"/>
      <w:r>
        <w:rPr>
          <w:rFonts w:ascii="Arial" w:hAnsi="Arial" w:cs="Arial"/>
          <w:sz w:val="20"/>
          <w:szCs w:val="20"/>
        </w:rPr>
        <w:t>расходов</w:t>
      </w:r>
      <w:proofErr w:type="gramEnd"/>
      <w:r>
        <w:rPr>
          <w:rFonts w:ascii="Arial" w:hAnsi="Arial" w:cs="Arial"/>
          <w:sz w:val="20"/>
          <w:szCs w:val="20"/>
        </w:rPr>
        <w:t xml:space="preserve"> на реализацию которых являются специальные казначейские кредиты, на территории Ленинградской области, утвержденного постановлением Правительства Ленинградской области от 29 сентября 2023 года N 682, Правительство Ленинградской области постановляет:</w:t>
      </w:r>
    </w:p>
    <w:p w:rsidR="00BE2633" w:rsidRDefault="00BE2633" w:rsidP="00BE2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E2633" w:rsidRDefault="00BE2633" w:rsidP="00BE2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33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предоставления субсидии из областного бюджета Ленинградской области на поддержку приобретения подвижного состава юридическими лицами, индивидуальными предпринимателями, осуществляющими перевозки пассажиров и багажа на автомобильном транспорте по маршрутам регулярных перевозок Ленинградской области, в рамках лимита специального казначейского кредита.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постановления возложить на заместителя Председателя Правительства Ленинградской области по транспорту и топливно-энергетическому комплексу.</w:t>
      </w:r>
    </w:p>
    <w:p w:rsidR="00BE2633" w:rsidRDefault="00BE2633" w:rsidP="00BE2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E2633" w:rsidRDefault="00BE2633" w:rsidP="00BE26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BE2633" w:rsidRDefault="00BE2633" w:rsidP="00BE26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BE2633" w:rsidRDefault="00BE2633" w:rsidP="00BE26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А.Дрозденко</w:t>
      </w:r>
      <w:proofErr w:type="spellEnd"/>
    </w:p>
    <w:p w:rsidR="00BE2633" w:rsidRDefault="00BE2633" w:rsidP="00BE2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E2633" w:rsidRDefault="00BE2633" w:rsidP="00BE2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E2633" w:rsidRDefault="00BE2633" w:rsidP="00BE2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E2633" w:rsidRDefault="00BE2633" w:rsidP="00BE2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E2633" w:rsidRDefault="00BE2633" w:rsidP="00BE2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E2633" w:rsidRDefault="00BE2633" w:rsidP="00BE26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BE2633" w:rsidRDefault="00BE2633" w:rsidP="00BE26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BE2633" w:rsidRDefault="00BE2633" w:rsidP="00BE26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BE2633" w:rsidRDefault="00BE2633" w:rsidP="00BE26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02.11.2023 N 761</w:t>
      </w:r>
    </w:p>
    <w:p w:rsidR="00BE2633" w:rsidRDefault="00BE2633" w:rsidP="00BE26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BE2633" w:rsidRDefault="00BE2633" w:rsidP="00BE2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E2633" w:rsidRDefault="00BE2633" w:rsidP="00BE26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3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BE2633" w:rsidRDefault="00BE2633" w:rsidP="00BE26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ПРЕДОСТАВЛЕНИЯ СУБСИДИИ ИЗ ОБЛАСТНОГО БЮДЖЕТА</w:t>
      </w:r>
    </w:p>
    <w:p w:rsidR="00BE2633" w:rsidRDefault="00BE2633" w:rsidP="00BE26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 НА ПОДДЕРЖКУ ПРИОБРЕТЕНИЯ ПОДВИЖНОГО</w:t>
      </w:r>
    </w:p>
    <w:p w:rsidR="00BE2633" w:rsidRDefault="00BE2633" w:rsidP="00BE26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СОСТАВА ЮРИДИЧЕСКИМИ ЛИЦАМИ, ИНДИВИДУАЛЬНЫМИ</w:t>
      </w:r>
    </w:p>
    <w:p w:rsidR="00BE2633" w:rsidRDefault="00BE2633" w:rsidP="00BE26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ПРЕДПРИНИМАТЕЛЯМИ, ОСУЩЕСТВЛЯЮЩИМИ ПЕРЕВОЗКИ ПАССАЖИРОВ</w:t>
      </w:r>
    </w:p>
    <w:p w:rsidR="00BE2633" w:rsidRDefault="00BE2633" w:rsidP="00BE26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БАГАЖА НА АВТОМОБИЛЬНОМ ТРАНСПОРТЕ ПО МАРШРУТАМ</w:t>
      </w:r>
    </w:p>
    <w:p w:rsidR="00BE2633" w:rsidRDefault="00BE2633" w:rsidP="00BE26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РЕГУЛЯРНЫХ ПЕРЕВОЗОК ЛЕНИНГРАДСКОЙ ОБЛАСТИ В РАМКАХ</w:t>
      </w:r>
    </w:p>
    <w:p w:rsidR="00BE2633" w:rsidRDefault="00BE2633" w:rsidP="00BE26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ЛИМИТА СПЕЦИАЛЬНОГО КАЗНАЧЕЙСКОГО КРЕДИТА</w:t>
      </w:r>
    </w:p>
    <w:p w:rsidR="00BE2633" w:rsidRDefault="00BE2633" w:rsidP="00BE26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E2633" w:rsidRDefault="00BE2633" w:rsidP="00BE26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1. Общие положения</w:t>
      </w:r>
    </w:p>
    <w:p w:rsidR="00BE2633" w:rsidRDefault="00BE2633" w:rsidP="00BE2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E2633" w:rsidRDefault="00BE2633" w:rsidP="00BE2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Настоящий Порядок определяет условия, цели и порядок предоставления субсидии на поддержку приобретения подвижного состава юридическими лицами, индивидуальными предпринимателями, осуществляющими перевозки пассажиров и багажа на автомобильном транспорте по маршрутам </w:t>
      </w:r>
      <w:r>
        <w:rPr>
          <w:rFonts w:ascii="Arial" w:hAnsi="Arial" w:cs="Arial"/>
          <w:sz w:val="20"/>
          <w:szCs w:val="20"/>
        </w:rPr>
        <w:lastRenderedPageBreak/>
        <w:t xml:space="preserve">регулярных перевозок Ленинградской области в рамках лимита специального казначейского кредита на реализацию мероприятий государственной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программы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"Развитие транспортной системы Ленинградской области", утвержденной постановлением Правительства Ленинградской области от 14 ноября 2013 года</w:t>
      </w:r>
      <w:proofErr w:type="gramEnd"/>
      <w:r>
        <w:rPr>
          <w:rFonts w:ascii="Arial" w:hAnsi="Arial" w:cs="Arial"/>
          <w:sz w:val="20"/>
          <w:szCs w:val="20"/>
        </w:rPr>
        <w:t xml:space="preserve"> N 397. Мероприятия предусматривают поставку транспортных средств российского производства, предназначенных для обслуживания населения (далее - Порядок, постановление, субсидия).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Мероприятия, направленные на приобретение подвижного состава юридическими лицами, индивидуальными предпринимателями, осуществляющими перевозки пассажиров и багажа автомобильным транспортом на маршрутах регулярных перевозок Ленинградской области, в рамках лимита специального казначейского кредита, находятся в числе одобренных президиумом (штабом) Правительственной комиссии по региональному развитию в Российской Федерации (протокол от 13 июля 2023 года N 17пр), источником финансового обеспечения </w:t>
      </w:r>
      <w:proofErr w:type="gramStart"/>
      <w:r>
        <w:rPr>
          <w:rFonts w:ascii="Arial" w:hAnsi="Arial" w:cs="Arial"/>
          <w:sz w:val="20"/>
          <w:szCs w:val="20"/>
        </w:rPr>
        <w:t>расходов</w:t>
      </w:r>
      <w:proofErr w:type="gramEnd"/>
      <w:r>
        <w:rPr>
          <w:rFonts w:ascii="Arial" w:hAnsi="Arial" w:cs="Arial"/>
          <w:sz w:val="20"/>
          <w:szCs w:val="20"/>
        </w:rPr>
        <w:t xml:space="preserve"> на реализацию которых являются бюджетные кредиты за счет временно свободных средств единого счета федерального бюджета, предоставляемые бюджетам субъектов Российской Федерации Федеральным казначейством.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В настоящем Порядке применяются следующие понятия: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специальный казначейский кредит - бюджетный кредит, предоставляемый Федеральным казначейством бюджету Ленинградской области за счет временно свободных средств единого счета федерального бюджета на срок до 15 лет с взиманием платы за пользование им по ставке три процента годовых с правом досрочного погашения в соответствии с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предоставления Федеральным казначейством бюджетам субъектов Российской Федерации бюджетных кредитов за счет временно свободных средств единого счета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федерального бюджета, </w:t>
      </w:r>
      <w:proofErr w:type="gramStart"/>
      <w:r>
        <w:rPr>
          <w:rFonts w:ascii="Arial" w:hAnsi="Arial" w:cs="Arial"/>
          <w:sz w:val="20"/>
          <w:szCs w:val="20"/>
        </w:rPr>
        <w:t>утвержденных</w:t>
      </w:r>
      <w:proofErr w:type="gramEnd"/>
      <w:r>
        <w:rPr>
          <w:rFonts w:ascii="Arial" w:hAnsi="Arial" w:cs="Arial"/>
          <w:sz w:val="20"/>
          <w:szCs w:val="20"/>
        </w:rPr>
        <w:t xml:space="preserve"> постановлением Правительства Российской Федерации от 31 марта 2023 года N 525;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перечень мероприятий - детализированный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мероприятий по приобретению подвижного состава пассажирского транспорта общего пользования, источником финансового обеспечения </w:t>
      </w:r>
      <w:proofErr w:type="gramStart"/>
      <w:r>
        <w:rPr>
          <w:rFonts w:ascii="Arial" w:hAnsi="Arial" w:cs="Arial"/>
          <w:sz w:val="20"/>
          <w:szCs w:val="20"/>
        </w:rPr>
        <w:t>расходов</w:t>
      </w:r>
      <w:proofErr w:type="gramEnd"/>
      <w:r>
        <w:rPr>
          <w:rFonts w:ascii="Arial" w:hAnsi="Arial" w:cs="Arial"/>
          <w:sz w:val="20"/>
          <w:szCs w:val="20"/>
        </w:rPr>
        <w:t xml:space="preserve"> на реализацию которых являются специальные казначейские кредиты, на территории Ленинградской области, утвержденный постановлением Правительства Ленинградской области от 29 сентября 2023 года N 682;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подвижной состав - автобусы, марки и модели которых соответствуют указанным в перечне мероприятий, дата первичной постановки на учет в органах Государственной инспекции безопасности дорожного движения Министерства внутренних дел Российской Федерации не ранее 2023 года, являющиеся предметом договора купли-продажи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договора лизинга (далее - автобусы);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приобретение подвижного состава - приобретение автобусов по договорам купли-продажи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по договорам лизинга;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муниципальный контракт - муниципальный контракт на выполнение работ, связанных с осуществлением регулярных перевозок в Ленинградской области по регулируемым тарифам по маршрутам регулярных перевозок в соответствии с Федеральным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</w:t>
      </w:r>
      <w:proofErr w:type="gramEnd"/>
      <w:r>
        <w:rPr>
          <w:rFonts w:ascii="Arial" w:hAnsi="Arial" w:cs="Arial"/>
          <w:sz w:val="20"/>
          <w:szCs w:val="20"/>
        </w:rPr>
        <w:t xml:space="preserve"> Федерации";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свидетельство - свидетельство об осуществлении перевозок по смежным межрегиональным маршрутам регулярных перевозок пассажиров и багажа в Ленинградской области по нерегулируемым тарифам;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маршруты Ленинградской области - маршруты регулярных перевозок пассажиров и багажа, установленные в перечне мероприятий;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Комитет - главный распорядитель бюджетных средств, Комитет Ленинградской области по транспорту;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Соглашение - соглашение о предоставлении субсидии, заключаемое с победителем по результатам проведения отбора (в соответствии с типовой формой, утвержденной нормативным правовым актом Комитета финансов Ленинградской области).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7"/>
      <w:bookmarkEnd w:id="1"/>
      <w:r>
        <w:rPr>
          <w:rFonts w:ascii="Arial" w:hAnsi="Arial" w:cs="Arial"/>
          <w:sz w:val="20"/>
          <w:szCs w:val="20"/>
        </w:rPr>
        <w:lastRenderedPageBreak/>
        <w:t>1.2. Субсидия предоставляется на финансовое обеспечение части затрат юридических лиц, индивидуальных предпринимателей, осуществляющих перевозки пассажиров и багажа на автомобильном транспорте по маршрутам Ленинградской области, в целях обновления подвижного состава, в соответствии с перечнем мероприятий, в рамках лимита специального казначейского кредита.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Субсидия предоставляется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утвержденных на соответствующий финансовый год Комитету на цели, указанные в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пункте 1.2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9"/>
      <w:bookmarkEnd w:id="2"/>
      <w:r>
        <w:rPr>
          <w:rFonts w:ascii="Arial" w:hAnsi="Arial" w:cs="Arial"/>
          <w:sz w:val="20"/>
          <w:szCs w:val="20"/>
        </w:rPr>
        <w:t xml:space="preserve">1.4. К категориям получателей субсидии относятся юридические лица (за исключением государственных (муниципальных) учреждений), индивидуальные предприниматели, осуществляющие перевозки пассажиров и багажа автомобильным транспортом по маршрутам Ленинградской области, указанным в перечне мероприятий, на основании муниципальных контрактов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свидетельств (далее - получатели субсидии).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не позднее 15-го рабочего дня, следующего за днем принятия областного закона об областном бюджете Ленинградской области (областного закона о внесении изменений в областной закон об областном бюджете Ленинградской области).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1.6. Получатели субсидии определяются по результатам отбора. Способом проведения отбора является запрос предложений (заявок).</w:t>
      </w:r>
    </w:p>
    <w:p w:rsidR="00BE2633" w:rsidRDefault="00BE2633" w:rsidP="00BE2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E2633" w:rsidRDefault="00BE2633" w:rsidP="00BE26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 Порядок проведения отбора получателей субсидии</w:t>
      </w:r>
    </w:p>
    <w:p w:rsidR="00BE2633" w:rsidRDefault="00BE2633" w:rsidP="00BE26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для предоставления субсидии</w:t>
      </w:r>
    </w:p>
    <w:p w:rsidR="00BE2633" w:rsidRDefault="00BE2633" w:rsidP="00BE2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E2633" w:rsidRDefault="00BE2633" w:rsidP="00BE2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6"/>
      <w:bookmarkEnd w:id="3"/>
      <w:r>
        <w:rPr>
          <w:rFonts w:ascii="Arial" w:hAnsi="Arial" w:cs="Arial"/>
          <w:sz w:val="20"/>
          <w:szCs w:val="20"/>
        </w:rPr>
        <w:t xml:space="preserve">2.1. Комитетом проводится отбор получателей субсидии на основании предложений (заявок), направленных участниками отбора для участия в отборе (далее - заявка), исходя из их соответствия категориям и требованиям, указанным в </w:t>
      </w:r>
      <w:hyperlink w:anchor="Par59" w:history="1">
        <w:r>
          <w:rPr>
            <w:rFonts w:ascii="Arial" w:hAnsi="Arial" w:cs="Arial"/>
            <w:color w:val="0000FF"/>
            <w:sz w:val="20"/>
            <w:szCs w:val="20"/>
          </w:rPr>
          <w:t>пунктах 1.4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81" w:history="1">
        <w:r>
          <w:rPr>
            <w:rFonts w:ascii="Arial" w:hAnsi="Arial" w:cs="Arial"/>
            <w:color w:val="0000FF"/>
            <w:sz w:val="20"/>
            <w:szCs w:val="20"/>
          </w:rPr>
          <w:t>2.3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с учетом очередности поступления заявок.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Отбор проводится в один этап. Объявление о проведении отбора (далее - объявление) размещается в информационно-телекоммуникационной сети "Интернет" на едином портале бюджетной системы Российской Федерации и на официальном сайте Комитета не позднее 15 ноября текущего финансового года и содержит следующую информацию: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сроки проведения отбора (дата и время начала (окончания) подачи (приема) заявок участников отбора), которые не могут быть менее пяти календарных дней, следующих за днем размещения объявления;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наименование, место нахождения, почтовый адрес, адрес электронной почты Комитета;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планируемый результат предоставления субсидии, а также его характеристики (показатели, необходимые для достижения результата предоставления), значения которых устанавливаются в соглашении в соответствии с </w:t>
      </w:r>
      <w:hyperlink w:anchor="Par151" w:history="1">
        <w:r>
          <w:rPr>
            <w:rFonts w:ascii="Arial" w:hAnsi="Arial" w:cs="Arial"/>
            <w:color w:val="0000FF"/>
            <w:sz w:val="20"/>
            <w:szCs w:val="20"/>
          </w:rPr>
          <w:t>пунктом 3.8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мероприятий с указанием предельного размера субсидии, установленного для каждой марки и модели автобуса;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доменное имя,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сетевой адрес, и(или) указатель страниц сайта в информационно-телекоммуникационной сети "Интернет", на котором обеспечивается проведение отбора;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требования к участникам отбора в соответствии с </w:t>
      </w:r>
      <w:hyperlink w:anchor="Par59" w:history="1">
        <w:r>
          <w:rPr>
            <w:rFonts w:ascii="Arial" w:hAnsi="Arial" w:cs="Arial"/>
            <w:color w:val="0000FF"/>
            <w:sz w:val="20"/>
            <w:szCs w:val="20"/>
          </w:rPr>
          <w:t>пунктами 1.4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81" w:history="1">
        <w:r>
          <w:rPr>
            <w:rFonts w:ascii="Arial" w:hAnsi="Arial" w:cs="Arial"/>
            <w:color w:val="0000FF"/>
            <w:sz w:val="20"/>
            <w:szCs w:val="20"/>
          </w:rPr>
          <w:t>2.3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порядок подачи заявок участниками отбора и требования, предъявляемые к форме и содержанию заявок, в соответствии с </w:t>
      </w:r>
      <w:hyperlink w:anchor="Par93" w:history="1">
        <w:r>
          <w:rPr>
            <w:rFonts w:ascii="Arial" w:hAnsi="Arial" w:cs="Arial"/>
            <w:color w:val="0000FF"/>
            <w:sz w:val="20"/>
            <w:szCs w:val="20"/>
          </w:rPr>
          <w:t>пунктом 2.4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порядок отзыва заявок участников отбора, порядок возврата заявок, </w:t>
      </w:r>
      <w:proofErr w:type="gramStart"/>
      <w:r>
        <w:rPr>
          <w:rFonts w:ascii="Arial" w:hAnsi="Arial" w:cs="Arial"/>
          <w:sz w:val="20"/>
          <w:szCs w:val="20"/>
        </w:rPr>
        <w:t>определяющий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основания для возврата заявок участников отбора, порядок внесения изменений в заявки участников отбора;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правила рассмотрения заявок участников отбора в соответствии с </w:t>
      </w:r>
      <w:hyperlink w:anchor="Par105" w:history="1">
        <w:r>
          <w:rPr>
            <w:rFonts w:ascii="Arial" w:hAnsi="Arial" w:cs="Arial"/>
            <w:color w:val="0000FF"/>
            <w:sz w:val="20"/>
            <w:szCs w:val="20"/>
          </w:rPr>
          <w:t>пунктами 2.6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06" w:history="1">
        <w:r>
          <w:rPr>
            <w:rFonts w:ascii="Arial" w:hAnsi="Arial" w:cs="Arial"/>
            <w:color w:val="0000FF"/>
            <w:sz w:val="20"/>
            <w:szCs w:val="20"/>
          </w:rPr>
          <w:t>2.7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порядок, даты начала и окончания предоставления участникам отбора разъяснений положений объявления;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срок, в течение которого победитель (победители) отбора должен (должны) подписать с Комитетом Соглашение, но не ранее даты доведения Комитету уведомлений об объеме бюджетных ассигнований и лимитов бюджетных обязательств, утвержденных на соответствующий финансовый год в соответствии со сводной бюджетной росписью областного бюджета Ленинградской области;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условия признания победителя (победителей) отбора </w:t>
      </w:r>
      <w:proofErr w:type="gramStart"/>
      <w:r>
        <w:rPr>
          <w:rFonts w:ascii="Arial" w:hAnsi="Arial" w:cs="Arial"/>
          <w:sz w:val="20"/>
          <w:szCs w:val="20"/>
        </w:rPr>
        <w:t>уклонившимся</w:t>
      </w:r>
      <w:proofErr w:type="gramEnd"/>
      <w:r>
        <w:rPr>
          <w:rFonts w:ascii="Arial" w:hAnsi="Arial" w:cs="Arial"/>
          <w:sz w:val="20"/>
          <w:szCs w:val="20"/>
        </w:rPr>
        <w:t xml:space="preserve"> (уклонившимися) от заключения соглашения;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размещения результатов отбора в информационно-телекоммуникационной сети "Интернет" на едином портале бюджетной системы Российской Федерации (при наличии технической возможности) и на официальном сайте Комитета, которая не может быть позднее 14-го календарного дня, следующего за днем определения победителя отбора.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81"/>
      <w:bookmarkEnd w:id="4"/>
      <w:r>
        <w:rPr>
          <w:rFonts w:ascii="Arial" w:hAnsi="Arial" w:cs="Arial"/>
          <w:sz w:val="20"/>
          <w:szCs w:val="20"/>
        </w:rPr>
        <w:t>2.3. Участник отбора должен соответствовать следующим требованиям: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82"/>
      <w:bookmarkEnd w:id="5"/>
      <w:r>
        <w:rPr>
          <w:rFonts w:ascii="Arial" w:hAnsi="Arial" w:cs="Arial"/>
          <w:sz w:val="20"/>
          <w:szCs w:val="20"/>
        </w:rPr>
        <w:t>а) на дату регистрации заявки в Комитете: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отбора;</w:t>
      </w:r>
      <w:proofErr w:type="gramEnd"/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>
        <w:rPr>
          <w:rFonts w:ascii="Arial" w:hAnsi="Arial" w:cs="Arial"/>
          <w:sz w:val="20"/>
          <w:szCs w:val="20"/>
        </w:rPr>
        <w:t xml:space="preserve">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 участника отбора должна отсутствовать просроченная задолженность по возврату в бюджет Ленинградской области субсидий, бюджетных инвестиций, </w:t>
      </w:r>
      <w:proofErr w:type="gramStart"/>
      <w:r>
        <w:rPr>
          <w:rFonts w:ascii="Arial" w:hAnsi="Arial" w:cs="Arial"/>
          <w:sz w:val="20"/>
          <w:szCs w:val="20"/>
        </w:rPr>
        <w:t>предоставленных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Ленинградской области;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участники отбора не должны получать средства из областного бюджета Ленинградской области на основании иных нормативных правовых актов на цели, установленные настоящим Порядком;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наличие у участника отбора на дату регистрации заявки документов, подтверждающих осуществление перевозок пассажиров на автомобильном транспорте по маршрутам Ленинградской области, указанным в перечне мероприятий, муниципальных контрактов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свидетельств;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обязательство по эксплуатации автобусов на маршрутах Ленинградской области не менее пяти лет после заключения договора лизинга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договора купли-продажи в свободной форме, а также об оборудовании автобусов средствами безналичной оплаты проезда и обеспечения в открытом доступе информации об их реальном движении по маршруту;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обязательство по приобретению за счет средств субсидии автобусов российского производства, предназначенных для обслуживания населения.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93"/>
      <w:bookmarkEnd w:id="6"/>
      <w:r>
        <w:rPr>
          <w:rFonts w:ascii="Arial" w:hAnsi="Arial" w:cs="Arial"/>
          <w:sz w:val="20"/>
          <w:szCs w:val="20"/>
        </w:rPr>
        <w:t xml:space="preserve">2.4. Участники отбора, соответствующие категориям, указанным в </w:t>
      </w:r>
      <w:hyperlink w:anchor="Par59" w:history="1">
        <w:r>
          <w:rPr>
            <w:rFonts w:ascii="Arial" w:hAnsi="Arial" w:cs="Arial"/>
            <w:color w:val="0000FF"/>
            <w:sz w:val="20"/>
            <w:szCs w:val="20"/>
          </w:rPr>
          <w:t>пункте 1.4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представляют в Комитет </w:t>
      </w:r>
      <w:hyperlink w:anchor="Par203" w:history="1">
        <w:r>
          <w:rPr>
            <w:rFonts w:ascii="Arial" w:hAnsi="Arial" w:cs="Arial"/>
            <w:color w:val="0000FF"/>
            <w:sz w:val="20"/>
            <w:szCs w:val="20"/>
          </w:rPr>
          <w:t>заявку</w:t>
        </w:r>
      </w:hyperlink>
      <w:r>
        <w:rPr>
          <w:rFonts w:ascii="Arial" w:hAnsi="Arial" w:cs="Arial"/>
          <w:sz w:val="20"/>
          <w:szCs w:val="20"/>
        </w:rPr>
        <w:t xml:space="preserve"> по форме согласно приложению к настоящему Порядку.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Количество, марки и модели автобусов, указанные в заявке, должны соответствовать количеству, маркам и моделям автобусов, установленным в перечне мероприятий для каждого маршрута Ленинградской области, перевозки по которому осуществляются участником отбора на основании муниципальных контрактов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свидетельств.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заявке прилагаются следующие документы: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копии муниципального контракта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свидетельства, выданного уполномоченным органом местного самоуправления Ленинградской области;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письменное обязательство по эксплуатации автобусов на маршрутах Ленинградской области не менее пяти лет после заключения договора лизинга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договора купли-продажи в свободной форме, а также об оборудовании автобусов средствами безналичной оплаты проезда и обеспечения в открытом доступе информации об их реальном движении по маршруту;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письменное обязательство по приобретению за счет средств субсидии автобусов российского производства, предназначенных для обслуживания населения;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справка о соответствии требованиям, предусмотренным </w:t>
      </w:r>
      <w:hyperlink w:anchor="Par82" w:history="1">
        <w:r>
          <w:rPr>
            <w:rFonts w:ascii="Arial" w:hAnsi="Arial" w:cs="Arial"/>
            <w:color w:val="0000FF"/>
            <w:sz w:val="20"/>
            <w:szCs w:val="20"/>
          </w:rPr>
          <w:t>подпунктом "а" пункта 2.3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в свободной форме;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согласие на обработку персональных данных физических лиц (руководителя, членов коллегиального исполнительного органа, лица, исполняющего функции единоличного исполнительного органа, главного бухгалтера участника отбора, являющегося юридическим лицом, индивидуального предпринимателя);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 документа, подтверждающего полномочия лица, подписавшего заявку, в случае если заявку подает лицо, сведения о котором как о лице, имеющем право действовать без доверенности от имени участника отбора, не содержатся в едином государственном реестре юридических лиц.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Заявки и прилагаемые документы представляются участниками отбора на бумажном носителе и заверяются подписью руководителя (уполномоченного представителя) юридического лица или индивидуального предпринимателя и печатью (при наличии печати).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 Комитет принимает и регистрирует заявки в день их получения.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05"/>
      <w:bookmarkEnd w:id="7"/>
      <w:r>
        <w:rPr>
          <w:rFonts w:ascii="Arial" w:hAnsi="Arial" w:cs="Arial"/>
          <w:sz w:val="20"/>
          <w:szCs w:val="20"/>
        </w:rPr>
        <w:lastRenderedPageBreak/>
        <w:t>2.6. В целях проведения отбора получателей субсидии, проверки комплектности представленных документов, достоверности сведений, содержащихся в заявках и прилагаемых к ним документах, правовым актом Комитета образуется комиссия. Состав и положение о комиссии утверждаются правовым актом Комитета.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06"/>
      <w:bookmarkEnd w:id="8"/>
      <w:r>
        <w:rPr>
          <w:rFonts w:ascii="Arial" w:hAnsi="Arial" w:cs="Arial"/>
          <w:sz w:val="20"/>
          <w:szCs w:val="20"/>
        </w:rPr>
        <w:t>2.7. Отбор получателей субсидии, проверка достоверности сведений, содержащихся в заявках и прилагаемых документах, осуществляются в срок, не превышающий пяти рабочих дней после установленной в объявлении даты окончания приема заявок.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Проверка достоверности сведений осуществляется путем сопоставления информации, содержащейся в заявках и прилагаемых документах, с информацией, полученной из общедоступных источников, способами, не запрещенными действующим законодательством, в том числе на соответствие сведениям, размещенным на официальных сайтах в информационно-телекоммуникационной сети "Интернет", а также путем направления запросов об отсутствии у участников отбора задолженности по уплате налогов, сборов, страховых взносов, пеней, штрафов, процентов, подлежащих уплате</w:t>
      </w:r>
      <w:proofErr w:type="gramEnd"/>
      <w:r>
        <w:rPr>
          <w:rFonts w:ascii="Arial" w:hAnsi="Arial" w:cs="Arial"/>
          <w:sz w:val="20"/>
          <w:szCs w:val="20"/>
        </w:rPr>
        <w:t xml:space="preserve"> в соответствии с законодательством Российской Федерации о налогах и сборах.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Ответственность за достоверность сведений, представленных в заявке и прилагаемых к ней документах, несет участник отбора.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09"/>
      <w:bookmarkEnd w:id="9"/>
      <w:r>
        <w:rPr>
          <w:rFonts w:ascii="Arial" w:hAnsi="Arial" w:cs="Arial"/>
          <w:sz w:val="20"/>
          <w:szCs w:val="20"/>
        </w:rPr>
        <w:t xml:space="preserve">2.8. Результаты рассмотрения комиссией заявок оформляются протоколом в срок, указанный в </w:t>
      </w:r>
      <w:hyperlink w:anchor="Par106" w:history="1">
        <w:r>
          <w:rPr>
            <w:rFonts w:ascii="Arial" w:hAnsi="Arial" w:cs="Arial"/>
            <w:color w:val="0000FF"/>
            <w:sz w:val="20"/>
            <w:szCs w:val="20"/>
          </w:rPr>
          <w:t>пункте 2.7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Решение о предоставлении субсидии или отклонении заявки участника отбора (отказе в предоставлении субсидии) принимается Комитетом на основании протокола комиссии в форме правового акта Комитета с указанием получателей субсидии в срок не позднее пятого рабочего дня </w:t>
      </w:r>
      <w:proofErr w:type="gramStart"/>
      <w:r>
        <w:rPr>
          <w:rFonts w:ascii="Arial" w:hAnsi="Arial" w:cs="Arial"/>
          <w:sz w:val="20"/>
          <w:szCs w:val="20"/>
        </w:rPr>
        <w:t>с даты оформления</w:t>
      </w:r>
      <w:proofErr w:type="gramEnd"/>
      <w:r>
        <w:rPr>
          <w:rFonts w:ascii="Arial" w:hAnsi="Arial" w:cs="Arial"/>
          <w:sz w:val="20"/>
          <w:szCs w:val="20"/>
        </w:rPr>
        <w:t xml:space="preserve"> протокола комиссии.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Субсидия предоставляется в пределах бюджетных ассигнований и лимитов бюджетных обязательств, утвержденных на соответствующий финансовый год и на плановый период Комитету, с учетом очередности по дате регистрации заявок.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2.9. Основаниями для отклонения заявки на стадии рассмотрения заявки являются: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участника отбора категориям и требованиям, установленным в </w:t>
      </w:r>
      <w:hyperlink w:anchor="Par59" w:history="1">
        <w:r>
          <w:rPr>
            <w:rFonts w:ascii="Arial" w:hAnsi="Arial" w:cs="Arial"/>
            <w:color w:val="0000FF"/>
            <w:sz w:val="20"/>
            <w:szCs w:val="20"/>
          </w:rPr>
          <w:t>пунктах 1.4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81" w:history="1">
        <w:r>
          <w:rPr>
            <w:rFonts w:ascii="Arial" w:hAnsi="Arial" w:cs="Arial"/>
            <w:color w:val="0000FF"/>
            <w:sz w:val="20"/>
            <w:szCs w:val="20"/>
          </w:rPr>
          <w:t>2.3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представленной заявки и документов требованиям, установленным </w:t>
      </w:r>
      <w:hyperlink w:anchor="Par93" w:history="1">
        <w:r>
          <w:rPr>
            <w:rFonts w:ascii="Arial" w:hAnsi="Arial" w:cs="Arial"/>
            <w:color w:val="0000FF"/>
            <w:sz w:val="20"/>
            <w:szCs w:val="20"/>
          </w:rPr>
          <w:t>пунктом 2.4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недостоверность представленной информации, в том числе информации о месте нахождения и адресе юридического лица;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подача заявки после даты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времени, определенных для подачи заявок.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 Основаниями для отказа в предоставлении субсидии являются: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представленных документов требованиям, установленным </w:t>
      </w:r>
      <w:hyperlink w:anchor="Par93" w:history="1">
        <w:r>
          <w:rPr>
            <w:rFonts w:ascii="Arial" w:hAnsi="Arial" w:cs="Arial"/>
            <w:color w:val="0000FF"/>
            <w:sz w:val="20"/>
            <w:szCs w:val="20"/>
          </w:rPr>
          <w:t>пунктом 2.4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установление факта недостоверности представленной информации.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20"/>
      <w:bookmarkEnd w:id="10"/>
      <w:r>
        <w:rPr>
          <w:rFonts w:ascii="Arial" w:hAnsi="Arial" w:cs="Arial"/>
          <w:sz w:val="20"/>
          <w:szCs w:val="20"/>
        </w:rPr>
        <w:t xml:space="preserve">2.11. В случае наличия оснований для отклонения заявки Комитет в течение пяти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принятия</w:t>
      </w:r>
      <w:proofErr w:type="gramEnd"/>
      <w:r>
        <w:rPr>
          <w:rFonts w:ascii="Arial" w:hAnsi="Arial" w:cs="Arial"/>
          <w:sz w:val="20"/>
          <w:szCs w:val="20"/>
        </w:rPr>
        <w:t xml:space="preserve"> правового акта, указанного в </w:t>
      </w:r>
      <w:hyperlink w:anchor="Par109" w:history="1">
        <w:r>
          <w:rPr>
            <w:rFonts w:ascii="Arial" w:hAnsi="Arial" w:cs="Arial"/>
            <w:color w:val="0000FF"/>
            <w:sz w:val="20"/>
            <w:szCs w:val="20"/>
          </w:rPr>
          <w:t>пункте 2.8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направляет участнику отбора уведомление об отклонении заявки с указанием причин отклонения заявки. Уведомление об отклонении заявки направляется в письменной форме на адрес электронной почты, указанный в заявке участника отбора.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отклонения заявки, отказа в предоставлении субсидии представленные участником отбора в соответствии с </w:t>
      </w:r>
      <w:hyperlink w:anchor="Par93" w:history="1">
        <w:r>
          <w:rPr>
            <w:rFonts w:ascii="Arial" w:hAnsi="Arial" w:cs="Arial"/>
            <w:color w:val="0000FF"/>
            <w:sz w:val="20"/>
            <w:szCs w:val="20"/>
          </w:rPr>
          <w:t>пунктом 2.4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документы возвращаются по письменному требованию участника отбора в течение двух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получения</w:t>
      </w:r>
      <w:proofErr w:type="gramEnd"/>
      <w:r>
        <w:rPr>
          <w:rFonts w:ascii="Arial" w:hAnsi="Arial" w:cs="Arial"/>
          <w:sz w:val="20"/>
          <w:szCs w:val="20"/>
        </w:rPr>
        <w:t xml:space="preserve"> Комитетом такого требования.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2.12. Комитет в течение двух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принятия</w:t>
      </w:r>
      <w:proofErr w:type="gramEnd"/>
      <w:r>
        <w:rPr>
          <w:rFonts w:ascii="Arial" w:hAnsi="Arial" w:cs="Arial"/>
          <w:sz w:val="20"/>
          <w:szCs w:val="20"/>
        </w:rPr>
        <w:t xml:space="preserve"> правового акта, указанного в </w:t>
      </w:r>
      <w:hyperlink w:anchor="Par109" w:history="1">
        <w:r>
          <w:rPr>
            <w:rFonts w:ascii="Arial" w:hAnsi="Arial" w:cs="Arial"/>
            <w:color w:val="0000FF"/>
            <w:sz w:val="20"/>
            <w:szCs w:val="20"/>
          </w:rPr>
          <w:t>пункте 2.8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размещает на едином портале бюджетной системы Российской Федерации в информационно-телекоммуникационной сети "Интернет" (при наличии технической возможности) и на официальном сайте Комитета в информационно-телекоммуникационной сети "Интернет" информацию о результатах отбора, включающую: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дату, время и место проведения рассмотрения заявок;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информацию об участниках отбора, заявки которых были рассмотрены;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информацию об участниках отбора, заявки которых были отклонены, с указанием причин отклонения, в том числе положений объявления, которым не соответствуют такие заявки;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получателя (получателей) субсидии, с которым (которыми) заключается соглашение, и размер предоставляемой субсидии.</w:t>
      </w:r>
    </w:p>
    <w:p w:rsidR="00BE2633" w:rsidRDefault="00BE2633" w:rsidP="00BE2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E2633" w:rsidRDefault="00BE2633" w:rsidP="00BE26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3. Условия и порядок перечисления субсидии</w:t>
      </w:r>
    </w:p>
    <w:p w:rsidR="00BE2633" w:rsidRDefault="00BE2633" w:rsidP="00BE2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E2633" w:rsidRDefault="00BE2633" w:rsidP="00BE2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Условиями предоставления субсидии являются: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направление средств субсидии на финансовое обеспечение части затрат, связанных с приобретением подвижного состава;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соблюдение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запрета приобретения за счет средств субсидии иностранной валюты;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соответствие получателей субсидии на дату, определенную </w:t>
      </w:r>
      <w:hyperlink w:anchor="Par81" w:history="1">
        <w:r>
          <w:rPr>
            <w:rFonts w:ascii="Arial" w:hAnsi="Arial" w:cs="Arial"/>
            <w:color w:val="0000FF"/>
            <w:sz w:val="20"/>
            <w:szCs w:val="20"/>
          </w:rPr>
          <w:t>пунктом 2.3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категориям и требованиям, установленным </w:t>
      </w:r>
      <w:hyperlink w:anchor="Par59" w:history="1">
        <w:r>
          <w:rPr>
            <w:rFonts w:ascii="Arial" w:hAnsi="Arial" w:cs="Arial"/>
            <w:color w:val="0000FF"/>
            <w:sz w:val="20"/>
            <w:szCs w:val="20"/>
          </w:rPr>
          <w:t>пунктами 1.4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81" w:history="1">
        <w:r>
          <w:rPr>
            <w:rFonts w:ascii="Arial" w:hAnsi="Arial" w:cs="Arial"/>
            <w:color w:val="0000FF"/>
            <w:sz w:val="20"/>
            <w:szCs w:val="20"/>
          </w:rPr>
          <w:t>2.3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г) согласие получателей субсидии, лиц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получающих средства на основании договоров, заключенных с получателями субсидий, предметом которых является приобретение автобусов, на осуществление в отношении их проверки Комитетом соблюдения порядка</w:t>
      </w:r>
      <w:proofErr w:type="gramEnd"/>
      <w:r>
        <w:rPr>
          <w:rFonts w:ascii="Arial" w:hAnsi="Arial" w:cs="Arial"/>
          <w:sz w:val="20"/>
          <w:szCs w:val="20"/>
        </w:rPr>
        <w:t xml:space="preserve">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статьями 268.1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269.2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и на включение таких положений в Соглашение;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заключение Соглашения в соответствии с типовой формой, утвержденной нормативным правовым актом Комитета финансов Ленинградской области;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представление в сроки, установленные </w:t>
      </w:r>
      <w:hyperlink w:anchor="Par142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пункта 3.6</w:t>
        </w:r>
      </w:hyperlink>
      <w:r>
        <w:rPr>
          <w:rFonts w:ascii="Arial" w:hAnsi="Arial" w:cs="Arial"/>
          <w:sz w:val="20"/>
          <w:szCs w:val="20"/>
        </w:rPr>
        <w:t xml:space="preserve">, копий договоров купли-продажи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договоров лизинга, заключенных в текущем финансовом году, предметом которых является приобретение автобусов, определенных перечнем мероприятий.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37"/>
      <w:bookmarkEnd w:id="11"/>
      <w:r>
        <w:rPr>
          <w:rFonts w:ascii="Arial" w:hAnsi="Arial" w:cs="Arial"/>
          <w:sz w:val="20"/>
          <w:szCs w:val="20"/>
        </w:rPr>
        <w:t>3.2. Субсидия предоставляется в размере, установленном перечнем мероприятий, но не более 70 процентов стоимости приобретения автобуса.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При наличии нераспределенного остатка бюджетных ассигнований для выплаты субсидии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увеличении объема бюджетных ассигнований областного бюджета Ленинградской области, предусмотренных Комитету для выплаты субсидии в текущем году, Комитет проводит повторный отбор получателей субсидии в порядке, установленном </w:t>
      </w:r>
      <w:hyperlink w:anchor="Par66" w:history="1">
        <w:r>
          <w:rPr>
            <w:rFonts w:ascii="Arial" w:hAnsi="Arial" w:cs="Arial"/>
            <w:color w:val="0000FF"/>
            <w:sz w:val="20"/>
            <w:szCs w:val="20"/>
          </w:rPr>
          <w:t>пунктами 2.1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20" w:history="1">
        <w:r>
          <w:rPr>
            <w:rFonts w:ascii="Arial" w:hAnsi="Arial" w:cs="Arial"/>
            <w:color w:val="0000FF"/>
            <w:sz w:val="20"/>
            <w:szCs w:val="20"/>
          </w:rPr>
          <w:t>2.11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39"/>
      <w:bookmarkEnd w:id="12"/>
      <w:r>
        <w:rPr>
          <w:rFonts w:ascii="Arial" w:hAnsi="Arial" w:cs="Arial"/>
          <w:sz w:val="20"/>
          <w:szCs w:val="20"/>
        </w:rPr>
        <w:t xml:space="preserve">3.4.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наличия неиспользованного остатка субсидии за предыдущий финансовый год получатели субсидии осуществляют расходы, источником финансового обеспечения которых являются не использованные в отчетном финансовом году остатки субсидий, на цели, указанные в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пункте 1.2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при принятии Комитетом по согласованию с Комитетом финансов Ленинградской области решения о наличии потребности в указанных средствах.</w:t>
      </w:r>
      <w:proofErr w:type="gramEnd"/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140"/>
      <w:bookmarkEnd w:id="13"/>
      <w:r>
        <w:rPr>
          <w:rFonts w:ascii="Arial" w:hAnsi="Arial" w:cs="Arial"/>
          <w:sz w:val="20"/>
          <w:szCs w:val="20"/>
        </w:rPr>
        <w:lastRenderedPageBreak/>
        <w:t xml:space="preserve">3.5. </w:t>
      </w:r>
      <w:proofErr w:type="gramStart"/>
      <w:r>
        <w:rPr>
          <w:rFonts w:ascii="Arial" w:hAnsi="Arial" w:cs="Arial"/>
          <w:sz w:val="20"/>
          <w:szCs w:val="20"/>
        </w:rPr>
        <w:t xml:space="preserve">Остаток субсидии, потребность в котором не подтверждена Комитетом, подлежит возврату в областной бюджет в установленный в Соглашении срок в соответствии с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Порядком</w:t>
        </w:r>
      </w:hyperlink>
      <w:r>
        <w:rPr>
          <w:rFonts w:ascii="Arial" w:hAnsi="Arial" w:cs="Arial"/>
          <w:sz w:val="20"/>
          <w:szCs w:val="20"/>
        </w:rPr>
        <w:t xml:space="preserve"> принятия решения главными распорядителями средств областного бюджета Ленинградской области о наличии потребности в не использованных в отчетном финансовом году остатках субсидий, в том числе грантов в форме субсидий, или о возврате указанных средств, предоставленных из областного бюджета Ленинградской</w:t>
      </w:r>
      <w:proofErr w:type="gramEnd"/>
      <w:r>
        <w:rPr>
          <w:rFonts w:ascii="Arial" w:hAnsi="Arial" w:cs="Arial"/>
          <w:sz w:val="20"/>
          <w:szCs w:val="20"/>
        </w:rPr>
        <w:t xml:space="preserve"> области на финансовое обеспечение затрат, утвержденным постановлением Правительства Ленинградской области от 14 января 2022 года N 15.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3.6. </w:t>
      </w:r>
      <w:proofErr w:type="gramStart"/>
      <w:r>
        <w:rPr>
          <w:rFonts w:ascii="Arial" w:hAnsi="Arial" w:cs="Arial"/>
          <w:sz w:val="20"/>
          <w:szCs w:val="20"/>
        </w:rPr>
        <w:t xml:space="preserve">Соглашения с получателями субсидии заключаются в течение пяти рабочих дней с даты принятия правового акта Комитета, указанного в </w:t>
      </w:r>
      <w:hyperlink w:anchor="Par109" w:history="1">
        <w:r>
          <w:rPr>
            <w:rFonts w:ascii="Arial" w:hAnsi="Arial" w:cs="Arial"/>
            <w:color w:val="0000FF"/>
            <w:sz w:val="20"/>
            <w:szCs w:val="20"/>
          </w:rPr>
          <w:t>пункте 2.8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но не ранее даты доведения Комитету уведомлений об объеме бюджетных ассигнований и лимитов бюджетных обязательств, утвержденных на соответствующий финансовый год в соответствии со сводной бюджетной росписью областного бюджета Ленинградской области, и предусматривают в том числе:</w:t>
      </w:r>
      <w:proofErr w:type="gramEnd"/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142"/>
      <w:bookmarkEnd w:id="14"/>
      <w:r>
        <w:rPr>
          <w:rFonts w:ascii="Arial" w:hAnsi="Arial" w:cs="Arial"/>
          <w:sz w:val="20"/>
          <w:szCs w:val="20"/>
        </w:rPr>
        <w:t xml:space="preserve">условие о предоставлении копий договоров купли-продажи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договоров лизинга, предметом которых является приобретение автобусов, определенных перечнем мероприятий, заключенных в срок не позднее 30 дней с даты заключения Соглашения;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условие о согласовании новых условий Соглашения или о расторжении Соглашения при </w:t>
      </w:r>
      <w:proofErr w:type="spellStart"/>
      <w:r>
        <w:rPr>
          <w:rFonts w:ascii="Arial" w:hAnsi="Arial" w:cs="Arial"/>
          <w:sz w:val="20"/>
          <w:szCs w:val="20"/>
        </w:rPr>
        <w:t>недостижении</w:t>
      </w:r>
      <w:proofErr w:type="spellEnd"/>
      <w:r>
        <w:rPr>
          <w:rFonts w:ascii="Arial" w:hAnsi="Arial" w:cs="Arial"/>
          <w:sz w:val="20"/>
          <w:szCs w:val="20"/>
        </w:rPr>
        <w:t xml:space="preserve"> согласия по новым условиям в случае уменьшения Комитету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условие 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субсидий, на цели, указанные в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пункте 1.2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при принятии Комитетом по согласованию с Комитетом финансов Ленинградской области решения о наличии потребности в указанных средствах или возврате указанных средств при отсутствии в них потребности в порядке и сроки, которые определены </w:t>
      </w:r>
      <w:hyperlink w:anchor="Par139" w:history="1">
        <w:r>
          <w:rPr>
            <w:rFonts w:ascii="Arial" w:hAnsi="Arial" w:cs="Arial"/>
            <w:color w:val="0000FF"/>
            <w:sz w:val="20"/>
            <w:szCs w:val="20"/>
          </w:rPr>
          <w:t>пунктами 3.4</w:t>
        </w:r>
        <w:proofErr w:type="gramEnd"/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40" w:history="1">
        <w:r>
          <w:rPr>
            <w:rFonts w:ascii="Arial" w:hAnsi="Arial" w:cs="Arial"/>
            <w:color w:val="0000FF"/>
            <w:sz w:val="20"/>
            <w:szCs w:val="20"/>
          </w:rPr>
          <w:t>3.5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и Соглашением;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условие о возврате полученной субсидии и об уплате неустойки в случаях, порядке и размере, предусмотренных </w:t>
      </w:r>
      <w:hyperlink w:anchor="Par181" w:history="1">
        <w:r>
          <w:rPr>
            <w:rFonts w:ascii="Arial" w:hAnsi="Arial" w:cs="Arial"/>
            <w:color w:val="0000FF"/>
            <w:sz w:val="20"/>
            <w:szCs w:val="20"/>
          </w:rPr>
          <w:t>пунктами 5.1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86" w:history="1">
        <w:r>
          <w:rPr>
            <w:rFonts w:ascii="Arial" w:hAnsi="Arial" w:cs="Arial"/>
            <w:color w:val="0000FF"/>
            <w:sz w:val="20"/>
            <w:szCs w:val="20"/>
          </w:rPr>
          <w:t>5.4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обязательство по эксплуатации автобусов на маршрутах Ленинградской области не менее пяти лет после заключения договора лизинга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договора купли-продажи в свободной форме, а также об оборудовании автобусов средствами безналичной оплаты проезда и обеспечения в открытом доступе информации об их реальном движении по маршруту;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обязательство по приобретению за счет средств субсидии автобусов российского производства, предназначенных для обслуживания населения;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условие об осуществлении Федеральным казначейством в соответствии с бюджетным законодательством Российской Федерации казначейского сопровождения средств субсидии;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аналитические коды, формируемые Федеральным казначейством в порядке, установленном Министерством финансов Российской Федерации.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3.7. Новые условия Соглашения, а также расторжение Соглашения оформляются в виде дополнительного соглашения (дополнительного соглашения о расторжении Соглашения).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151"/>
      <w:bookmarkEnd w:id="15"/>
      <w:r>
        <w:rPr>
          <w:rFonts w:ascii="Arial" w:hAnsi="Arial" w:cs="Arial"/>
          <w:sz w:val="20"/>
          <w:szCs w:val="20"/>
        </w:rPr>
        <w:t>3.8. Планируемым результатом предоставления субсидии является приобретение подвижного состава для работы на маршрутах Ленинградской области не позднее срока, установленного перечнем мероприятий.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Показателем, необходимым для достижения результата предоставления субсидии (далее - показатель), является количество автобусов, приобретенных при государственной поддержке. Значение показателей, необходимых для достижения результата предоставления субсидии, устанавливается в Соглашениях.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153"/>
      <w:bookmarkEnd w:id="16"/>
      <w:r>
        <w:rPr>
          <w:rFonts w:ascii="Arial" w:hAnsi="Arial" w:cs="Arial"/>
          <w:sz w:val="20"/>
          <w:szCs w:val="20"/>
        </w:rPr>
        <w:t xml:space="preserve">3.9. Для получения субсидии получатели субсидии в срок, не превышающий 30 календарных дней со дня заключения Соглашения, представляют в Комитет заявки на перечисление субсидии с указанием размера субсидии с приложением копий договоров купли-продажи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договоров лизинга, предметом </w:t>
      </w:r>
      <w:r>
        <w:rPr>
          <w:rFonts w:ascii="Arial" w:hAnsi="Arial" w:cs="Arial"/>
          <w:sz w:val="20"/>
          <w:szCs w:val="20"/>
        </w:rPr>
        <w:lastRenderedPageBreak/>
        <w:t>которых является приобретение автобусов, определенных перечнем мероприятий (далее - заявка на перечисление субсидии).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7" w:name="Par154"/>
      <w:bookmarkEnd w:id="17"/>
      <w:r>
        <w:rPr>
          <w:rFonts w:ascii="Arial" w:hAnsi="Arial" w:cs="Arial"/>
          <w:sz w:val="20"/>
          <w:szCs w:val="20"/>
        </w:rPr>
        <w:t xml:space="preserve">3.10. Комитет регистрирует заявки на перечисление субсидии в день получения и осуществляет проверку заявок на перечисление субсидии в </w:t>
      </w:r>
      <w:proofErr w:type="gramStart"/>
      <w:r>
        <w:rPr>
          <w:rFonts w:ascii="Arial" w:hAnsi="Arial" w:cs="Arial"/>
          <w:sz w:val="20"/>
          <w:szCs w:val="20"/>
        </w:rPr>
        <w:t>срок</w:t>
      </w:r>
      <w:proofErr w:type="gramEnd"/>
      <w:r>
        <w:rPr>
          <w:rFonts w:ascii="Arial" w:hAnsi="Arial" w:cs="Arial"/>
          <w:sz w:val="20"/>
          <w:szCs w:val="20"/>
        </w:rPr>
        <w:t xml:space="preserve"> не превышающий пяти рабочих дней.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3.11. Порядок проверки Комитетом заявок на перечисление субсидии включает: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проверку соответствия размера субсидии, указанной в заявке на перечисление субсидии, </w:t>
      </w:r>
      <w:hyperlink w:anchor="Par137" w:history="1">
        <w:r>
          <w:rPr>
            <w:rFonts w:ascii="Arial" w:hAnsi="Arial" w:cs="Arial"/>
            <w:color w:val="0000FF"/>
            <w:sz w:val="20"/>
            <w:szCs w:val="20"/>
          </w:rPr>
          <w:t>пункту 3.2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и Соглашению;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проверку соответствия Соглашению количества и марок автобусов, указанных в копиях договоров купли-продажи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договоров лизинга, предметом которых является приобретение автобусов.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3.12. Заявки на перечисление субсидии и прилагаемые к ним документы представляются получателями субсидии на бумажном носителе, заверяются подписью индивидуального предпринимателя или руководителя (уполномоченного представителя) юридического лица и печатью (при наличии печати).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8" w:name="Par159"/>
      <w:bookmarkEnd w:id="18"/>
      <w:r>
        <w:rPr>
          <w:rFonts w:ascii="Arial" w:hAnsi="Arial" w:cs="Arial"/>
          <w:sz w:val="20"/>
          <w:szCs w:val="20"/>
        </w:rPr>
        <w:t xml:space="preserve">3.13. Решение о перечислении субсидии (отказе в перечислении субсидии) принимается Комитетом в срок, указанный в </w:t>
      </w:r>
      <w:hyperlink w:anchor="Par154" w:history="1">
        <w:r>
          <w:rPr>
            <w:rFonts w:ascii="Arial" w:hAnsi="Arial" w:cs="Arial"/>
            <w:color w:val="0000FF"/>
            <w:sz w:val="20"/>
            <w:szCs w:val="20"/>
          </w:rPr>
          <w:t>пункте 3.10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и оформляется правовым актом Комитета.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3.14. При наличии оснований для отказа в перечислении субсидии Комитет не позднее двух рабочих дней со дня принятия правового акта, указанного в </w:t>
      </w:r>
      <w:hyperlink w:anchor="Par159" w:history="1">
        <w:r>
          <w:rPr>
            <w:rFonts w:ascii="Arial" w:hAnsi="Arial" w:cs="Arial"/>
            <w:color w:val="0000FF"/>
            <w:sz w:val="20"/>
            <w:szCs w:val="20"/>
          </w:rPr>
          <w:t>пункте 3.13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уведомляет получателя субсидии о принятом решении с указанием оснований отказа.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3.15. Основаниями для отказа получателю субсидии в перечислении субсидии являются: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представленных получателем субсидии документов требованиям, указанным в </w:t>
      </w:r>
      <w:hyperlink w:anchor="Par153" w:history="1">
        <w:r>
          <w:rPr>
            <w:rFonts w:ascii="Arial" w:hAnsi="Arial" w:cs="Arial"/>
            <w:color w:val="0000FF"/>
            <w:sz w:val="20"/>
            <w:szCs w:val="20"/>
          </w:rPr>
          <w:t>пункте 3.9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превышение размера средств, указанных в заявке на перечисление субсидии, размеру субсидии, указанному в Соглашении;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установление факта недостоверности представленной получателем субсидии информации.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случае наличия оснований для отказа в перечислении субсидии Комитет в течение пяти рабочих дней с даты</w:t>
      </w:r>
      <w:proofErr w:type="gramEnd"/>
      <w:r>
        <w:rPr>
          <w:rFonts w:ascii="Arial" w:hAnsi="Arial" w:cs="Arial"/>
          <w:sz w:val="20"/>
          <w:szCs w:val="20"/>
        </w:rPr>
        <w:t xml:space="preserve"> принятия правового акта направляет получателю субсидии уведомление об отказе в перечислении субсидии с указанием причин отказа. Уведомление об отказе в перечислении субсидии направляется в письменной форме на адрес электронной почты, указанный в заявке получателя субсидии.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3.16. </w:t>
      </w:r>
      <w:proofErr w:type="gramStart"/>
      <w:r>
        <w:rPr>
          <w:rFonts w:ascii="Arial" w:hAnsi="Arial" w:cs="Arial"/>
          <w:sz w:val="20"/>
          <w:szCs w:val="20"/>
        </w:rPr>
        <w:t xml:space="preserve">Перечисление субсидии осуществляется в установленном порядке не позднее 10-го рабочего дня после дня принятия Комитетом решения о перечислении субсидии, указанного в </w:t>
      </w:r>
      <w:hyperlink w:anchor="Par159" w:history="1">
        <w:r>
          <w:rPr>
            <w:rFonts w:ascii="Arial" w:hAnsi="Arial" w:cs="Arial"/>
            <w:color w:val="0000FF"/>
            <w:sz w:val="20"/>
            <w:szCs w:val="20"/>
          </w:rPr>
          <w:t>пункте 3.13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на основании заявок на расход, сформированных Комитетом, на лицевой счет, предназначенный для учета операций со средствами участников казначейского сопровождения, открытый получателям субсидии в Управлении Федерального казначейства по Ленинградской области.</w:t>
      </w:r>
      <w:proofErr w:type="gramEnd"/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3.17. В случае нарушения получателем субсидии </w:t>
      </w:r>
      <w:proofErr w:type="gramStart"/>
      <w:r>
        <w:rPr>
          <w:rFonts w:ascii="Arial" w:hAnsi="Arial" w:cs="Arial"/>
          <w:sz w:val="20"/>
          <w:szCs w:val="20"/>
        </w:rPr>
        <w:t>условий предоставления субсидии средства субсидии</w:t>
      </w:r>
      <w:proofErr w:type="gramEnd"/>
      <w:r>
        <w:rPr>
          <w:rFonts w:ascii="Arial" w:hAnsi="Arial" w:cs="Arial"/>
          <w:sz w:val="20"/>
          <w:szCs w:val="20"/>
        </w:rPr>
        <w:t xml:space="preserve"> возвращаются в областной бюджет Ленинградской области в порядке и в сроки, определенные </w:t>
      </w:r>
      <w:hyperlink w:anchor="Par181" w:history="1">
        <w:r>
          <w:rPr>
            <w:rFonts w:ascii="Arial" w:hAnsi="Arial" w:cs="Arial"/>
            <w:color w:val="0000FF"/>
            <w:sz w:val="20"/>
            <w:szCs w:val="20"/>
          </w:rPr>
          <w:t>пунктами 5.1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86" w:history="1">
        <w:r>
          <w:rPr>
            <w:rFonts w:ascii="Arial" w:hAnsi="Arial" w:cs="Arial"/>
            <w:color w:val="0000FF"/>
            <w:sz w:val="20"/>
            <w:szCs w:val="20"/>
          </w:rPr>
          <w:t>5.4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BE2633" w:rsidRDefault="00BE2633" w:rsidP="00BE2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E2633" w:rsidRDefault="00BE2633" w:rsidP="00BE26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4. Требования к отчетности</w:t>
      </w:r>
    </w:p>
    <w:p w:rsidR="00BE2633" w:rsidRDefault="00BE2633" w:rsidP="00BE2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E2633" w:rsidRDefault="00BE2633" w:rsidP="00BE2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Получатели субсидии представляют в Комитет не позднее 20 февраля года, следующего за годом предоставления субсидии, отчет о достижении значений результатов и показателей, необходимых для достижения результатов предоставления субсидии, по форме, установленной Соглашением, с приложением копий документов, подтверждающих поставку автобусов (актов приема-передачи, накладных).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Получатели субсидии ежемесячно, не позднее 15 числа месяца, следующего за отчетным, представляют в Комитет отчет об осуществлении расходов, источником финансового обеспечения которых является субсидия, по форме, утвержденной Соглашением, с приложением копий платежных документов, подтверждающих оплату по договору купли-продажи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оплату первого взноса при заключении </w:t>
      </w:r>
      <w:r>
        <w:rPr>
          <w:rFonts w:ascii="Arial" w:hAnsi="Arial" w:cs="Arial"/>
          <w:sz w:val="20"/>
          <w:szCs w:val="20"/>
        </w:rPr>
        <w:lastRenderedPageBreak/>
        <w:t>договора лизинга, и(или) оплату очередных лизинговых платежей, заверенные кредитной организацией, обслуживающей расчетный счет получателя субсидии.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Комитет вправе устанавливать в Соглашении сроки и формы представления получателями субсидии дополнительной отчетности.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Отчеты и прилагаемые к ним документы представляются получателями субсидии на бумажном носителе и заверяются подписью руководителя (уполномоченного представителя) юридического лица или индивидуального предпринимателя и печатью (при наличии печати).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Получатели субсидии несут ответственность за своевременность представления документов и достоверность сведений, предусмотренных настоящим Порядком и Соглашением.</w:t>
      </w:r>
    </w:p>
    <w:p w:rsidR="00BE2633" w:rsidRDefault="00BE2633" w:rsidP="00BE2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E2633" w:rsidRDefault="00BE2633" w:rsidP="00BE26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5. Требования об осуществлении контроля (мониторинга)</w:t>
      </w:r>
    </w:p>
    <w:p w:rsidR="00BE2633" w:rsidRDefault="00BE2633" w:rsidP="00BE26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 соблюдением условий и порядка предоставления субсидии</w:t>
      </w:r>
    </w:p>
    <w:p w:rsidR="00BE2633" w:rsidRDefault="00BE2633" w:rsidP="00BE26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ответственность за их нарушение</w:t>
      </w:r>
    </w:p>
    <w:p w:rsidR="00BE2633" w:rsidRDefault="00BE2633" w:rsidP="00BE2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E2633" w:rsidRDefault="00BE2633" w:rsidP="00BE2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9" w:name="Par181"/>
      <w:bookmarkEnd w:id="19"/>
      <w:r>
        <w:rPr>
          <w:rFonts w:ascii="Arial" w:hAnsi="Arial" w:cs="Arial"/>
          <w:sz w:val="20"/>
          <w:szCs w:val="20"/>
        </w:rPr>
        <w:t xml:space="preserve">5.1. Проверка соблюдения получателями субсидии порядка и условий предоставления субсидии, в том числе в части достижения результатов предоставления субсидии, осуществляется Комитетом, а также в соответствии со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статьями 268.1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269.2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органами государственного финансового контроля Ленинградской области.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0" w:name="Par182"/>
      <w:bookmarkEnd w:id="20"/>
      <w:r>
        <w:rPr>
          <w:rFonts w:ascii="Arial" w:hAnsi="Arial" w:cs="Arial"/>
          <w:sz w:val="20"/>
          <w:szCs w:val="20"/>
        </w:rPr>
        <w:t xml:space="preserve">5.2.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установления Комитетом и органами государственного финансового контроля Ленинградской области факта несоблюдения условий и порядка предоставления субсидии, в том числе по фактам проверок, а также в случае </w:t>
      </w:r>
      <w:proofErr w:type="spellStart"/>
      <w:r>
        <w:rPr>
          <w:rFonts w:ascii="Arial" w:hAnsi="Arial" w:cs="Arial"/>
          <w:sz w:val="20"/>
          <w:szCs w:val="20"/>
        </w:rPr>
        <w:t>недостижения</w:t>
      </w:r>
      <w:proofErr w:type="spellEnd"/>
      <w:r>
        <w:rPr>
          <w:rFonts w:ascii="Arial" w:hAnsi="Arial" w:cs="Arial"/>
          <w:sz w:val="20"/>
          <w:szCs w:val="20"/>
        </w:rPr>
        <w:t xml:space="preserve"> значения результата предоставления субсидии и показателей, необходимых для достижения результата предоставления субсидии, средства субсидии, а также средства, полученные на основании договоров, заключенных с получателями субсидии, подлежат возврату в областной бюджет Ленинградской</w:t>
      </w:r>
      <w:proofErr w:type="gramEnd"/>
      <w:r>
        <w:rPr>
          <w:rFonts w:ascii="Arial" w:hAnsi="Arial" w:cs="Arial"/>
          <w:sz w:val="20"/>
          <w:szCs w:val="20"/>
        </w:rPr>
        <w:t xml:space="preserve"> области в размере, установленном актом проверки: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основании письменного требования Комитета - не позднее 30 календарных дней </w:t>
      </w:r>
      <w:proofErr w:type="gramStart"/>
      <w:r>
        <w:rPr>
          <w:rFonts w:ascii="Arial" w:hAnsi="Arial" w:cs="Arial"/>
          <w:sz w:val="20"/>
          <w:szCs w:val="20"/>
        </w:rPr>
        <w:t>с даты получения</w:t>
      </w:r>
      <w:proofErr w:type="gramEnd"/>
      <w:r>
        <w:rPr>
          <w:rFonts w:ascii="Arial" w:hAnsi="Arial" w:cs="Arial"/>
          <w:sz w:val="20"/>
          <w:szCs w:val="20"/>
        </w:rPr>
        <w:t xml:space="preserve"> получателем субсидии указанного требования;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сроки, установленные в представлении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предписании органа государственного финансового контроля Ленинградской области.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5.3. Если по истечении срока, указанного в </w:t>
      </w:r>
      <w:hyperlink w:anchor="Par182" w:history="1">
        <w:r>
          <w:rPr>
            <w:rFonts w:ascii="Arial" w:hAnsi="Arial" w:cs="Arial"/>
            <w:color w:val="0000FF"/>
            <w:sz w:val="20"/>
            <w:szCs w:val="20"/>
          </w:rPr>
          <w:t>пункте 5.2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получатель субсидии отказывается возвращать субсидию, взыскание денежных средств осуществляется в соответствии с действующим законодательством.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1" w:name="Par186"/>
      <w:bookmarkEnd w:id="21"/>
      <w:r>
        <w:rPr>
          <w:rFonts w:ascii="Arial" w:hAnsi="Arial" w:cs="Arial"/>
          <w:sz w:val="20"/>
          <w:szCs w:val="20"/>
        </w:rPr>
        <w:t>5.4. В случае неисполнения обязательств по возврату субсидии в областной бюджет Ленинградской области на получателя субсидии налагаются штрафные санкции в размере 0,009 процента невозвращенной суммы субсидии за каждый день просрочки обязательств по возврату.</w:t>
      </w:r>
    </w:p>
    <w:p w:rsidR="00BE2633" w:rsidRDefault="00BE2633" w:rsidP="00BE2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 Комитетом проводится мониторинг достижения результата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BE2633" w:rsidRDefault="00BE2633" w:rsidP="00BE2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E2633" w:rsidRDefault="00BE2633" w:rsidP="00BE2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E2633" w:rsidRDefault="00BE2633" w:rsidP="00BE2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E2633" w:rsidRDefault="00BE2633" w:rsidP="00BE2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E2633" w:rsidRDefault="00BE2633" w:rsidP="00BE2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E2633" w:rsidRDefault="00BE2633" w:rsidP="00BE26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BE2633" w:rsidRDefault="00BE2633" w:rsidP="00BE26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BE2633" w:rsidRDefault="00BE2633" w:rsidP="00BE2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E2633" w:rsidRDefault="00BE2633" w:rsidP="00BE26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BE2633" w:rsidRDefault="00BE2633" w:rsidP="00BE2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3"/>
        <w:gridCol w:w="2758"/>
      </w:tblGrid>
      <w:tr w:rsidR="00BE2633">
        <w:tc>
          <w:tcPr>
            <w:tcW w:w="6313" w:type="dxa"/>
          </w:tcPr>
          <w:p w:rsidR="00BE2633" w:rsidRDefault="00BE2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</w:tcPr>
          <w:p w:rsidR="00BE2633" w:rsidRDefault="00BE26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Комитет</w:t>
            </w:r>
          </w:p>
          <w:p w:rsidR="00BE2633" w:rsidRDefault="00BE26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Ленинградской области</w:t>
            </w:r>
          </w:p>
          <w:p w:rsidR="00BE2633" w:rsidRDefault="00BE26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 транспорту</w:t>
            </w:r>
          </w:p>
        </w:tc>
      </w:tr>
      <w:tr w:rsidR="00BE2633">
        <w:tc>
          <w:tcPr>
            <w:tcW w:w="9071" w:type="dxa"/>
            <w:gridSpan w:val="2"/>
          </w:tcPr>
          <w:p w:rsidR="00BE2633" w:rsidRDefault="00BE2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633">
        <w:tc>
          <w:tcPr>
            <w:tcW w:w="9071" w:type="dxa"/>
            <w:gridSpan w:val="2"/>
          </w:tcPr>
          <w:p w:rsidR="00BE2633" w:rsidRDefault="00BE2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2" w:name="Par203"/>
            <w:bookmarkEnd w:id="22"/>
            <w:r>
              <w:rPr>
                <w:rFonts w:ascii="Arial" w:hAnsi="Arial" w:cs="Arial"/>
                <w:sz w:val="20"/>
                <w:szCs w:val="20"/>
              </w:rPr>
              <w:t>ЗАЯВКА</w:t>
            </w:r>
          </w:p>
          <w:p w:rsidR="00BE2633" w:rsidRDefault="00BE2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участие в отборе и предоставление субсидии на финансовое обеспечение части затрат на приобретение автобусов в ______ году</w:t>
            </w:r>
          </w:p>
        </w:tc>
      </w:tr>
      <w:tr w:rsidR="00BE2633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BE2633" w:rsidRDefault="00BE2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633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BE2633" w:rsidRDefault="00BE2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(наименование юридического лица/</w:t>
            </w:r>
            <w:proofErr w:type="gramEnd"/>
          </w:p>
        </w:tc>
      </w:tr>
      <w:tr w:rsidR="00BE2633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BE2633" w:rsidRDefault="00BE2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633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BE2633" w:rsidRDefault="00BE2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индивидуального предпринимателя)</w:t>
            </w:r>
          </w:p>
        </w:tc>
      </w:tr>
      <w:tr w:rsidR="00BE2633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BE2633" w:rsidRDefault="00BE2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633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BE2633" w:rsidRDefault="00BE2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(ИНН, адрес, адрес электронной почты)</w:t>
            </w:r>
          </w:p>
        </w:tc>
      </w:tr>
    </w:tbl>
    <w:p w:rsidR="00BE2633" w:rsidRDefault="00BE2633" w:rsidP="00BE2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1077"/>
        <w:gridCol w:w="1361"/>
        <w:gridCol w:w="1077"/>
        <w:gridCol w:w="1361"/>
        <w:gridCol w:w="1871"/>
      </w:tblGrid>
      <w:tr w:rsidR="00BE26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3" w:rsidRDefault="00BE2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3" w:rsidRDefault="00BE2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маршрута Ленинградской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3" w:rsidRDefault="00BE2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Марка и модель автобуса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3" w:rsidRDefault="00BE2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автобусов, 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3" w:rsidRDefault="00BE2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за единицу,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3" w:rsidRDefault="00BE2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Стоимость, руб.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3" w:rsidRDefault="00BE2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субсидии, установленный в перечне мероприятий, указанный в объявлении о проведении отбора</w:t>
            </w:r>
          </w:p>
        </w:tc>
      </w:tr>
      <w:tr w:rsidR="00BE26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3" w:rsidRDefault="00BE2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3" w:rsidRDefault="00BE2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3" w:rsidRDefault="00BE2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3" w:rsidRDefault="00BE2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3" w:rsidRDefault="00BE2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3" w:rsidRDefault="00BE2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3" w:rsidRDefault="00BE2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6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3" w:rsidRDefault="00BE2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3" w:rsidRDefault="00BE2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3" w:rsidRDefault="00BE2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3" w:rsidRDefault="00BE2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3" w:rsidRDefault="00BE2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3" w:rsidRDefault="00BE2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3" w:rsidRDefault="00BE2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6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3" w:rsidRDefault="00BE2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3" w:rsidRDefault="00BE2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3" w:rsidRDefault="00BE2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3" w:rsidRDefault="00BE2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3" w:rsidRDefault="00BE2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3" w:rsidRDefault="00BE2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3" w:rsidRDefault="00BE2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633"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3" w:rsidRDefault="00BE26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3" w:rsidRDefault="00BE2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3" w:rsidRDefault="00BE2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3" w:rsidRDefault="00BE2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3" w:rsidRDefault="00BE2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2633" w:rsidRDefault="00BE2633" w:rsidP="00BE2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5"/>
        <w:gridCol w:w="1904"/>
        <w:gridCol w:w="526"/>
        <w:gridCol w:w="3306"/>
      </w:tblGrid>
      <w:tr w:rsidR="00BE2633">
        <w:tc>
          <w:tcPr>
            <w:tcW w:w="9071" w:type="dxa"/>
            <w:gridSpan w:val="4"/>
          </w:tcPr>
          <w:p w:rsidR="00BE2633" w:rsidRDefault="00BE263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Приложения: (указываются документы, прилагаемые к заявке).</w:t>
            </w:r>
          </w:p>
        </w:tc>
      </w:tr>
      <w:tr w:rsidR="00BE2633">
        <w:tc>
          <w:tcPr>
            <w:tcW w:w="3335" w:type="dxa"/>
          </w:tcPr>
          <w:p w:rsidR="00BE2633" w:rsidRDefault="00BE2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_________ 20__ года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BE2633" w:rsidRDefault="00BE2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" w:type="dxa"/>
          </w:tcPr>
          <w:p w:rsidR="00BE2633" w:rsidRDefault="00BE2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6" w:type="dxa"/>
            <w:tcBorders>
              <w:bottom w:val="single" w:sz="4" w:space="0" w:color="auto"/>
            </w:tcBorders>
          </w:tcPr>
          <w:p w:rsidR="00BE2633" w:rsidRDefault="00BE2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633">
        <w:tc>
          <w:tcPr>
            <w:tcW w:w="3335" w:type="dxa"/>
          </w:tcPr>
          <w:p w:rsidR="00BE2633" w:rsidRDefault="00BE2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BE2633" w:rsidRDefault="00BE2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526" w:type="dxa"/>
          </w:tcPr>
          <w:p w:rsidR="00BE2633" w:rsidRDefault="00BE2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single" w:sz="4" w:space="0" w:color="auto"/>
            </w:tcBorders>
          </w:tcPr>
          <w:p w:rsidR="00BE2633" w:rsidRDefault="00BE2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имя, отчество - при наличии)</w:t>
            </w:r>
          </w:p>
        </w:tc>
      </w:tr>
      <w:tr w:rsidR="00BE2633">
        <w:tc>
          <w:tcPr>
            <w:tcW w:w="9071" w:type="dxa"/>
            <w:gridSpan w:val="4"/>
          </w:tcPr>
          <w:p w:rsidR="00BE2633" w:rsidRDefault="00BE2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</w:tr>
    </w:tbl>
    <w:p w:rsidR="00BE2633" w:rsidRDefault="00BE2633" w:rsidP="00BE26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E2633" w:rsidRDefault="00BE2633" w:rsidP="00BE26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E2633" w:rsidRDefault="00BE2633" w:rsidP="00BE263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70499" w:rsidRDefault="00BE2633">
      <w:bookmarkStart w:id="23" w:name="_GoBack"/>
      <w:bookmarkEnd w:id="23"/>
    </w:p>
    <w:sectPr w:rsidR="00070499" w:rsidSect="00FE1BB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C9"/>
    <w:rsid w:val="001878E6"/>
    <w:rsid w:val="00BE2633"/>
    <w:rsid w:val="00C72559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E121B2355F24E9682896B3F572CE669CB0C47320D80DD9BC0F57A97B8C2938C20FE0752024EDB4423D4B8DDB322761D84553A531EB4F5U70BM" TargetMode="External"/><Relationship Id="rId13" Type="http://schemas.openxmlformats.org/officeDocument/2006/relationships/hyperlink" Target="consultantplus://offline/ref=7D4E121B2355F24E9682967A2A572CE66FCA05443A0F80DD9BC0F57A97B8C2938C20FE0551014ED41379C4BC94E628681B9B4A394D1EUB07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4E121B2355F24E9682896B3F572CE669C40443350380DD9BC0F57A97B8C2938C20FE0756034CDE4723D4B8DDB322761D84553A531EB4F5U70BM" TargetMode="External"/><Relationship Id="rId12" Type="http://schemas.openxmlformats.org/officeDocument/2006/relationships/hyperlink" Target="consultantplus://offline/ref=7D4E121B2355F24E9682967A2A572CE66FCA05443A0F80DD9BC0F57A97B8C2938C20FE05510348D41379C4BC94E628681B9B4A394D1EUB07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D4E121B2355F24E9682967A2A572CE66FCA05443A0F80DD9BC0F57A97B8C2938C20FE0551014ED41379C4BC94E628681B9B4A394D1EUB0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4E121B2355F24E9682967A2A572CE66FCA05443A0F80DD9BC0F57A97B8C2938C20FE0154054CD41379C4BC94E628681B9B4A394D1EUB07M" TargetMode="External"/><Relationship Id="rId11" Type="http://schemas.openxmlformats.org/officeDocument/2006/relationships/hyperlink" Target="consultantplus://offline/ref=7D4E121B2355F24E9682967A2A572CE66FC80D42340C80DD9BC0F57A97B8C2939E20A60B560452DE463682E99BUE05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D4E121B2355F24E9682967A2A572CE66FCA05443A0F80DD9BC0F57A97B8C2938C20FE05510348D41379C4BC94E628681B9B4A394D1EUB07M" TargetMode="External"/><Relationship Id="rId10" Type="http://schemas.openxmlformats.org/officeDocument/2006/relationships/hyperlink" Target="consultantplus://offline/ref=7D4E121B2355F24E9682896B3F572CE669C40443350380DD9BC0F57A97B8C2938C20FE0756034CDE4723D4B8DDB322761D84553A531EB4F5U70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4E121B2355F24E9682967A2A572CE66FC8014D320880DD9BC0F57A97B8C2938C20FE0756034CDE4623D4B8DDB322761D84553A531EB4F5U70BM" TargetMode="External"/><Relationship Id="rId14" Type="http://schemas.openxmlformats.org/officeDocument/2006/relationships/hyperlink" Target="consultantplus://offline/ref=7D4E121B2355F24E9682896B3F572CE669CA0343310980DD9BC0F57A97B8C2938C20FE0756034CDE4723D4B8DDB322761D84553A531EB4F5U70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5702</Words>
  <Characters>32506</Characters>
  <Application>Microsoft Office Word</Application>
  <DocSecurity>0</DocSecurity>
  <Lines>270</Lines>
  <Paragraphs>76</Paragraphs>
  <ScaleCrop>false</ScaleCrop>
  <Company/>
  <LinksUpToDate>false</LinksUpToDate>
  <CharactersWithSpaces>38132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Полякова</dc:creator>
  <cp:keywords/>
  <dc:description/>
  <cp:lastModifiedBy>Елена Николаевна Полякова</cp:lastModifiedBy>
  <cp:revision>2</cp:revision>
  <dcterms:created xsi:type="dcterms:W3CDTF">2023-11-07T12:52:00Z</dcterms:created>
  <dcterms:modified xsi:type="dcterms:W3CDTF">2023-11-07T12:52:00Z</dcterms:modified>
</cp:coreProperties>
</file>