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8D" w:rsidRDefault="000D2E8D">
      <w:pPr>
        <w:pStyle w:val="ConsPlusNormal"/>
        <w:ind w:firstLine="540"/>
        <w:jc w:val="both"/>
      </w:pPr>
    </w:p>
    <w:p w:rsidR="000D2E8D" w:rsidRDefault="000D2E8D">
      <w:pPr>
        <w:pStyle w:val="ConsPlusNormal"/>
        <w:jc w:val="right"/>
        <w:outlineLvl w:val="0"/>
      </w:pPr>
      <w:r>
        <w:t>ПРИЛОЖЕНИЕ N 2</w:t>
      </w:r>
    </w:p>
    <w:p w:rsidR="000D2E8D" w:rsidRDefault="000D2E8D">
      <w:pPr>
        <w:pStyle w:val="ConsPlusNormal"/>
      </w:pPr>
    </w:p>
    <w:p w:rsidR="000D2E8D" w:rsidRDefault="000D2E8D">
      <w:pPr>
        <w:pStyle w:val="ConsPlusNormal"/>
      </w:pPr>
      <w:r>
        <w:t>(ФОРМА)</w:t>
      </w:r>
    </w:p>
    <w:p w:rsidR="000D2E8D" w:rsidRDefault="000D2E8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bookmarkStart w:id="0" w:name="P198"/>
            <w:bookmarkEnd w:id="0"/>
            <w:r>
              <w:t>ДОКЛАД</w:t>
            </w:r>
          </w:p>
          <w:p w:rsidR="000D2E8D" w:rsidRDefault="000D2E8D">
            <w:pPr>
              <w:pStyle w:val="ConsPlusNormal"/>
              <w:jc w:val="center"/>
            </w:pPr>
            <w:r>
              <w:t>О ДОСТИЖЕНИИ ЦЕЛЕЙ ВВЕДЕНИЯ ОБЯЗАТЕЛЬНЫХ ТРЕБОВАНИЙ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b/>
              </w:rPr>
              <w:t>1. Общая информация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0D2E8D">
            <w:pPr>
              <w:pStyle w:val="ConsPlusNormal"/>
            </w:pPr>
            <w:r>
              <w:t>Комитет Ленинградской области по транспорту</w:t>
            </w: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1.1. Регулирующий орган, подготовивший доклад </w:t>
            </w:r>
            <w:r>
              <w:rPr>
                <w:i/>
              </w:rPr>
              <w:t>(дополнительно указывается информация о разработчике нормативного правового акта, если регулирующий орган не является разработчиком):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0D2E8D">
            <w:pPr>
              <w:pStyle w:val="ConsPlusNormal"/>
              <w:ind w:firstLine="283"/>
              <w:jc w:val="both"/>
              <w:rPr>
                <w:lang w:val="en-US"/>
              </w:rPr>
            </w:pPr>
            <w:r>
              <w:t xml:space="preserve">1.2. Контактная информация исполнителя в регулирующем органе (ФИО, должность, телефон, адрес электронной почты): </w:t>
            </w:r>
          </w:p>
          <w:p w:rsidR="000D2E8D" w:rsidRPr="000D2E8D" w:rsidRDefault="000D2E8D" w:rsidP="000D2E8D">
            <w:pPr>
              <w:pStyle w:val="ConsPlusNormal"/>
              <w:ind w:firstLine="283"/>
              <w:jc w:val="both"/>
            </w:pPr>
            <w:r>
              <w:t xml:space="preserve">Консультант </w:t>
            </w:r>
            <w:proofErr w:type="gramStart"/>
            <w:r>
              <w:t>сектора автомобильных перевозок отдела организации перевозок</w:t>
            </w:r>
            <w:proofErr w:type="gramEnd"/>
            <w:r>
              <w:t xml:space="preserve"> Минин Леонид Павлович, 8-812-539-41-71, </w:t>
            </w:r>
            <w:proofErr w:type="spellStart"/>
            <w:r w:rsidRPr="000D2E8D">
              <w:rPr>
                <w:lang w:val="en-US"/>
              </w:rPr>
              <w:t>lp</w:t>
            </w:r>
            <w:proofErr w:type="spellEnd"/>
            <w:r w:rsidRPr="000D2E8D">
              <w:t>_</w:t>
            </w:r>
            <w:proofErr w:type="spellStart"/>
            <w:r w:rsidRPr="000D2E8D">
              <w:rPr>
                <w:lang w:val="en-US"/>
              </w:rPr>
              <w:t>minin</w:t>
            </w:r>
            <w:proofErr w:type="spellEnd"/>
            <w:r w:rsidRPr="000D2E8D">
              <w:t>@lenreg.ru</w:t>
            </w:r>
            <w:r>
              <w:t xml:space="preserve"> </w:t>
            </w:r>
          </w:p>
          <w:p w:rsidR="000D2E8D" w:rsidRDefault="000D2E8D" w:rsidP="000D2E8D">
            <w:pPr>
              <w:pStyle w:val="ConsPlusNormal"/>
              <w:ind w:firstLine="283"/>
              <w:jc w:val="both"/>
            </w:pPr>
            <w:r>
              <w:t xml:space="preserve">Начальник организационно-правового сектора Егорченков Максим Александрович, 8-812-539-42-99, </w:t>
            </w:r>
            <w:r w:rsidRPr="000D2E8D">
              <w:t>ma_egorchenkov@lenreg.ru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b/>
              </w:rPr>
              <w:t>1. Сведения о нормативном правовом акте (НПА) и содержащихся в нем обязательных требованиях (ОТ), подлежащих оценке применения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proofErr w:type="gramStart"/>
            <w:r>
              <w:rPr>
                <w:i/>
              </w:rPr>
              <w:t>(заполняется в отношении каждого ОТ, содержащегося в НПА, или группы ОТ, имеющих один предмет и объект регулирования, также возможно заполнение в отношении нескольких НПА, регулирующих одну сферу общественных отношений)</w:t>
            </w:r>
            <w:proofErr w:type="gramEnd"/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2.1. Реквизиты нормативного правового акта (НПА), дата вступления в силу НПА </w:t>
            </w:r>
            <w:proofErr w:type="gramStart"/>
            <w:r>
              <w:t>и(</w:t>
            </w:r>
            <w:proofErr w:type="gramEnd"/>
            <w:r>
              <w:t>или) его отдельных положений, содержащих ОТ, дата окончания срока действия НПА или его отдельных положений, содержащих обязательные требования: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0D2E8D" w:rsidP="000D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Ленинградской области от 24.10.2017 N 429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"Об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области"</w:t>
            </w:r>
            <w:r>
              <w:rPr>
                <w:rFonts w:ascii="Calibri" w:hAnsi="Calibri" w:cs="Calibri"/>
              </w:rPr>
              <w:t>, 30.10.2017</w:t>
            </w:r>
          </w:p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2.2. Реквизиты структурной единицы НПА, содержащего ОТ, краткое описание содержания </w:t>
            </w:r>
            <w:proofErr w:type="gramStart"/>
            <w:r>
              <w:t>ОТ</w:t>
            </w:r>
            <w:proofErr w:type="gramEnd"/>
            <w:r>
              <w:t xml:space="preserve">: </w:t>
            </w:r>
          </w:p>
          <w:p w:rsidR="000D2E8D" w:rsidRDefault="000D2E8D">
            <w:pPr>
              <w:pStyle w:val="ConsPlusNormal"/>
              <w:ind w:firstLine="283"/>
              <w:jc w:val="both"/>
            </w:pPr>
            <w:r w:rsidRPr="000D2E8D">
              <w:t>Пункт 2.1  Транспортные средства, используемые для осуществления перевозок (далее - транспортные средства), должны быть оснащены за счет перевозчика, осуществляющего перевозки, аппаратурой спутниковой навигации ГЛОНАСС или ГЛОНАСС/GPS.</w:t>
            </w:r>
          </w:p>
          <w:p w:rsidR="000D2E8D" w:rsidRDefault="000D2E8D">
            <w:pPr>
              <w:pStyle w:val="ConsPlusNormal"/>
              <w:ind w:firstLine="283"/>
              <w:jc w:val="both"/>
            </w:pPr>
            <w:r w:rsidRPr="000D2E8D">
              <w:t xml:space="preserve">Пункт 2.2  Транспортные средства, выпускаемые на маршрут для осуществления перевозок, должны находиться в надлежащем санитарном состоянии, технически исправном </w:t>
            </w:r>
            <w:r w:rsidRPr="000D2E8D">
              <w:lastRenderedPageBreak/>
              <w:t>состоянии, обеспечивать безопасность дорожного движения, бесперебойную работу и соответствовать обязательным требованиям, установленным законодательством Российской Федерации.</w:t>
            </w:r>
          </w:p>
          <w:p w:rsidR="000D2E8D" w:rsidRDefault="000D2E8D" w:rsidP="000D2E8D">
            <w:pPr>
              <w:pStyle w:val="ConsPlusNormal"/>
              <w:ind w:firstLine="283"/>
              <w:jc w:val="both"/>
            </w:pPr>
            <w:r>
              <w:t xml:space="preserve">Пункт 2.3 Транспортные средства оборудуются указателями маршрута </w:t>
            </w:r>
            <w:proofErr w:type="gramStart"/>
            <w:r>
              <w:t>регулярных</w:t>
            </w:r>
            <w:proofErr w:type="gramEnd"/>
            <w:r>
              <w:t xml:space="preserve"> </w:t>
            </w:r>
          </w:p>
          <w:p w:rsidR="000D2E8D" w:rsidRDefault="000D2E8D" w:rsidP="000D2E8D">
            <w:pPr>
              <w:pStyle w:val="ConsPlusNormal"/>
              <w:ind w:firstLine="283"/>
              <w:jc w:val="both"/>
            </w:pPr>
            <w:r>
              <w:t>перевозок в соответствии с требованиями пунктов 17 – 22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 октября 2020 года N 1586</w:t>
            </w:r>
            <w:r w:rsidR="00843518">
              <w:t>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2.4</w:t>
            </w:r>
            <w:proofErr w:type="gramStart"/>
            <w:r>
              <w:t xml:space="preserve">  В</w:t>
            </w:r>
            <w:proofErr w:type="gramEnd"/>
            <w:r>
              <w:t>нутри транспортного средства размещается информация, предусмотренная пунктом 24 Правил перевозок.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2.5  Транспортные средства должны соответствовать характеристикам, указанным в заявке на участие в открытом конкурсе на право осуществления перевозок по маршруту регулярных перевозок.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2.6  Пассажирам из числа инвалидов и иных маломобильных групп населения должны быть обеспечены условия доступности транспортных сре</w:t>
            </w:r>
            <w:proofErr w:type="gramStart"/>
            <w:r>
              <w:t>дств в с</w:t>
            </w:r>
            <w:proofErr w:type="gramEnd"/>
            <w:r>
              <w:t>оответствии с требованиями, установленными законодательством Российской Федерации.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3.1</w:t>
            </w:r>
            <w:proofErr w:type="gramStart"/>
            <w:r>
              <w:t xml:space="preserve">  О</w:t>
            </w:r>
            <w:proofErr w:type="gramEnd"/>
            <w:r>
              <w:t xml:space="preserve">рганизовывать и проводить </w:t>
            </w:r>
            <w:proofErr w:type="spellStart"/>
            <w:r>
              <w:t>предрейсовый</w:t>
            </w:r>
            <w:proofErr w:type="spellEnd"/>
            <w:r>
              <w:t xml:space="preserve">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транспорта.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3.2</w:t>
            </w:r>
            <w:proofErr w:type="gramStart"/>
            <w:r>
              <w:t xml:space="preserve">  О</w:t>
            </w:r>
            <w:proofErr w:type="gramEnd"/>
            <w:r>
              <w:t xml:space="preserve">беспечивать проведение </w:t>
            </w:r>
            <w:proofErr w:type="spellStart"/>
            <w:r>
              <w:t>предрейсового</w:t>
            </w:r>
            <w:proofErr w:type="spellEnd"/>
            <w:r>
              <w:t xml:space="preserve"> медицинского осмотра водителей, работающих на транспортных средствах, в порядке, установленном законодательством Российской Федерации.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3.3</w:t>
            </w:r>
            <w:proofErr w:type="gramStart"/>
            <w:r>
              <w:t xml:space="preserve">  О</w:t>
            </w:r>
            <w:proofErr w:type="gramEnd"/>
            <w:r>
              <w:t>беспечивать страхование гражданской ответственности за причинение при перевозках вреда жизни, здоровью, имуществу пассажиров в соответствии с Федеральным законом от 14 июня 2012 года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3.4</w:t>
            </w:r>
            <w:proofErr w:type="gramStart"/>
            <w:r>
              <w:t xml:space="preserve">  О</w:t>
            </w:r>
            <w:proofErr w:type="gramEnd"/>
            <w:r>
              <w:t>беспечивать размещение на остановочных пунктах информации для пассажиров, установленной требованиями части 6 статьи 19 Федерального закона от 8 ноября 2007 года N 259-ФЗ "Устав автомобильного транспорта и городского наземного электрического транспорта"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3.5.  Обеспечивать выдачу каждому пассажиру проездного документа (билета), соответствующего требованиям, установленным Правилами перевозок.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 xml:space="preserve">Пункт 3.7.  </w:t>
            </w:r>
            <w:proofErr w:type="gramStart"/>
            <w:r>
              <w:t>Соблюдать требования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транспорта, утвержденных постановлением Правительства Российской Федерации от 8 октября 2020 года N 1640.</w:t>
            </w:r>
            <w:proofErr w:type="gramEnd"/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3.8. Обеспечивать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 xml:space="preserve">Пункт 3.9.  </w:t>
            </w:r>
            <w:proofErr w:type="gramStart"/>
            <w:r>
              <w:t>Соблюдать показатели качества транспортного обслуживания населения и их нормативные значения, установленные социальным стандартом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утвержденным распоряжением Министерства транспорта Российской Федерации от 31 января 2017 года N НА-19-р "Об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</w:t>
            </w:r>
            <w:proofErr w:type="gramEnd"/>
            <w:r>
              <w:t xml:space="preserve"> электрическим транспортом".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3.10</w:t>
            </w:r>
            <w:proofErr w:type="gramStart"/>
            <w:r>
              <w:t xml:space="preserve">  П</w:t>
            </w:r>
            <w:proofErr w:type="gramEnd"/>
            <w:r>
              <w:t xml:space="preserve">ередавать в региональную информационно-навигационную систему Ленинградской области информацию о месте нахождения транспортных средств, </w:t>
            </w:r>
            <w:r>
              <w:lastRenderedPageBreak/>
              <w:t>используемых для регулярных перевозок.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4.1 перевозчик обязан: обеспечивать: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осуществление перевозки в соответствии с маршрутом, определенным в свидетельстве, и в соответствии с картами соответствующих маршрутов;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соблюдение требований порядка посадки и высадки пассажиров;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соблюдение расписания перевозок пассажиров и багажа по маршруту, указанному в приложении к свидетельству, за исключением случаев возникновения заторов либо чрезвычайных ситуаций по маршруту движения, подтвержденных сведениями, полученными от оператора региональной информационно-навигационной системы Ленинградской области. Преждевременное отправление от начального остановочного пункта не допускается;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замену транспортного средства при возникновении его технической неисправности или дорожно-транспортного происшествия на резервное транспортное средство, соответствующее по характеристикам сведениям, указанным в карте, в максимально короткий срок, но не более четырех часов для продолжения перевозки пассажиров и багажа по маршруту;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максимально допустимое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расписанием, не более 9 процентов.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 w:rsidRPr="00843518">
              <w:t>Пункт 4.</w:t>
            </w:r>
            <w:r>
              <w:t>2</w:t>
            </w:r>
            <w:r w:rsidRPr="00843518">
              <w:t xml:space="preserve"> </w:t>
            </w:r>
            <w:r>
              <w:t xml:space="preserve">Перевозчик обязан:  </w:t>
            </w:r>
            <w:proofErr w:type="gramStart"/>
            <w:r>
              <w:t>Обеспечивать беспрепятственный допуск представителей уполномоченного органа исполнительной власти Ленинградской области в сфере организации транспортного обслуживания населения (далее - уполномоченный орган) и представителей органов, уполномоченных на осуществление контроля (надзора) в сфере перевозок пассажиров и багажа и безопасности дорожного движения, к транспортным средствам и объектам, используемым при транспортном обслуживании населения, в целях мониторинга осуществления перевозчиками транспортной работы.</w:t>
            </w:r>
            <w:proofErr w:type="gramEnd"/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4.3.  Перевозчик обязан</w:t>
            </w:r>
            <w:proofErr w:type="gramStart"/>
            <w:r>
              <w:t xml:space="preserve">  П</w:t>
            </w:r>
            <w:proofErr w:type="gramEnd"/>
            <w:r>
              <w:t>редставлять в уполномоченный орган информацию: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о приостановлении или прекращении действия (аннулировании) лицензии на осуществление перевозок пассажиров автомобильным транспортом, оборудованным для перевозок более восьми человек, о расторжении договора простого товарищества, а также о начале процедуры ликвидации либо банкротства перевозчика в течение трех рабочих дней с момента возникновения указанных обстоятельств;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обо всех дорожно-транспортных происшествиях с пострадавшими вне зависимости от тяжести полученных травм, чрезвычайных ситуациях с участием транспортных средств перевозчика - не позднее двух часов с момента происшествия, об иных дорожно-транспортных происшествиях - в течение 24 часов с момента дорожно-транспортных происшествий. Если дорожно-транспортное происшествие, чрезвычайная ситуация имели место в выходные (нерабочие праздничные) дни, перевозчик информирует уполномоченный орган об участии транспортных средств перевозчика в дорожно-транспортных происшествиях до 9 часов 30 минут первого рабочего дня, следующего за выходным (нерабочим праздничным) днем.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4.4. перевозчик обязан</w:t>
            </w:r>
            <w:proofErr w:type="gramStart"/>
            <w:r>
              <w:t xml:space="preserve">  И</w:t>
            </w:r>
            <w:proofErr w:type="gramEnd"/>
            <w:r>
              <w:t>нформировать не позднее 10 календарных дней со дня принятия решения об установлении (изменении) тарифа на перевозку уполномоченный орган, а также владельцев автовокзалов или автостанций об изменении тарифов на регулярные перевозки.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>
              <w:t>Пункт 4.5. перевозчик обязан</w:t>
            </w:r>
            <w:proofErr w:type="gramStart"/>
            <w:r>
              <w:t xml:space="preserve">  П</w:t>
            </w:r>
            <w:proofErr w:type="gramEnd"/>
            <w:r>
              <w:t>редоставлять подвижной состав для обеспечения эвакуации населения с территорий, представляющих опасность для жизнедеятельности людей. Осуществлять перевозки населения в загородную зону в соответствии с планом эвакуационных перевозок.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lastRenderedPageBreak/>
              <w:t xml:space="preserve">2.3. Информация о проведении оценки регулирующего воздействия проекта НПА </w:t>
            </w:r>
            <w:r>
              <w:rPr>
                <w:i/>
              </w:rPr>
              <w:t xml:space="preserve">(указать </w:t>
            </w:r>
            <w:r>
              <w:rPr>
                <w:i/>
              </w:rPr>
              <w:lastRenderedPageBreak/>
              <w:t xml:space="preserve">ссылку на карточку документа на сайте </w:t>
            </w:r>
            <w:hyperlink r:id="rId5">
              <w:r>
                <w:rPr>
                  <w:i/>
                  <w:color w:val="0000FF"/>
                </w:rPr>
                <w:t>https://regulation.lenreg.ru/</w:t>
              </w:r>
            </w:hyperlink>
            <w:r>
              <w:rPr>
                <w:i/>
              </w:rPr>
              <w:t>)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2.4. Информация об охраняемых законом ценностях (ОЗЦ), на устранение риска причинения вреда (ущерба) которым направлено установление </w:t>
            </w:r>
            <w:proofErr w:type="gramStart"/>
            <w:r>
              <w:t>ОТ</w:t>
            </w:r>
            <w:proofErr w:type="gramEnd"/>
            <w:r>
              <w:t>.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843518">
            <w:pPr>
              <w:pStyle w:val="ConsPlusNormal"/>
            </w:pPr>
            <w:r w:rsidRPr="00843518">
              <w:t>Охраняемые законом ценности</w:t>
            </w:r>
            <w:r>
              <w:t xml:space="preserve"> в сфере транспорта</w:t>
            </w: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518" w:rsidRDefault="000D2E8D">
            <w:pPr>
              <w:pStyle w:val="ConsPlusNormal"/>
              <w:ind w:firstLine="283"/>
              <w:jc w:val="both"/>
            </w:pPr>
            <w:r>
              <w:t xml:space="preserve">2.5. Информацию о форме оценки соблюдения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государственный</w:t>
            </w:r>
            <w:proofErr w:type="gramEnd"/>
            <w:r>
              <w:rPr>
                <w:i/>
              </w:rPr>
              <w:t xml:space="preserve">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экспертизы):</w:t>
            </w:r>
            <w:r>
              <w:t xml:space="preserve"> </w:t>
            </w:r>
          </w:p>
          <w:p w:rsidR="000D2E8D" w:rsidRDefault="00843518">
            <w:pPr>
              <w:pStyle w:val="ConsPlusNormal"/>
              <w:ind w:firstLine="283"/>
              <w:jc w:val="both"/>
            </w:pPr>
            <w:r w:rsidRPr="00843518"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2.6. </w:t>
            </w:r>
            <w:proofErr w:type="gramStart"/>
            <w:r>
              <w:t xml:space="preserve">Информация о результатах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НПА, мониторинга соблюдения установленных ОТ, позволяющая оценить динамику изменений, произошедших в регулируемых общественных отношениях после установления ОТ </w:t>
            </w:r>
            <w:r>
              <w:rPr>
                <w:i/>
              </w:rPr>
              <w:t>(дать краткую характеристику цели регулирования, описать ситуацию в сфере регулирования на момент установления ОТ с приведением статистических данных, расчетов, иной аналитической информации за 4 года, а также текущую ситуацию)</w:t>
            </w:r>
            <w:proofErr w:type="gramEnd"/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843518" w:rsidP="00843518">
            <w:pPr>
              <w:pStyle w:val="ConsPlusNormal"/>
            </w:pPr>
            <w:r>
              <w:t>М</w:t>
            </w:r>
            <w:r w:rsidRPr="00843518">
              <w:t xml:space="preserve">ониторинг </w:t>
            </w:r>
            <w:proofErr w:type="spellStart"/>
            <w:r w:rsidRPr="00843518">
              <w:t>правоприменения</w:t>
            </w:r>
            <w:proofErr w:type="spellEnd"/>
            <w:r w:rsidRPr="00843518">
              <w:t xml:space="preserve"> НПА, мониторинг соблюдения </w:t>
            </w:r>
            <w:proofErr w:type="gramStart"/>
            <w:r w:rsidRPr="00843518">
              <w:t>установленных</w:t>
            </w:r>
            <w:proofErr w:type="gramEnd"/>
            <w:r w:rsidRPr="00843518">
              <w:t xml:space="preserve"> ОТ</w:t>
            </w:r>
            <w:r>
              <w:t xml:space="preserve"> не проводился</w:t>
            </w: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b/>
              </w:rPr>
              <w:t xml:space="preserve">3. Информация о субъектах регулирования, которые обязаны соблюдать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. Оценка их издержек, возникающих в результате соблюдения обязательных требований</w:t>
            </w:r>
          </w:p>
        </w:tc>
      </w:tr>
    </w:tbl>
    <w:p w:rsidR="000D2E8D" w:rsidRDefault="000D2E8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2154"/>
        <w:gridCol w:w="1077"/>
        <w:gridCol w:w="1814"/>
        <w:gridCol w:w="1701"/>
      </w:tblGrid>
      <w:tr w:rsidR="000D2E8D">
        <w:tc>
          <w:tcPr>
            <w:tcW w:w="510" w:type="dxa"/>
            <w:vMerge w:val="restart"/>
          </w:tcPr>
          <w:p w:rsidR="000D2E8D" w:rsidRDefault="000D2E8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  <w:vMerge w:val="restart"/>
          </w:tcPr>
          <w:p w:rsidR="000D2E8D" w:rsidRDefault="000D2E8D">
            <w:pPr>
              <w:pStyle w:val="ConsPlusNormal"/>
              <w:jc w:val="center"/>
            </w:pPr>
            <w:r>
              <w:t>Субъекты регулирования</w:t>
            </w:r>
          </w:p>
        </w:tc>
        <w:tc>
          <w:tcPr>
            <w:tcW w:w="2154" w:type="dxa"/>
            <w:vMerge w:val="restart"/>
          </w:tcPr>
          <w:p w:rsidR="000D2E8D" w:rsidRDefault="000D2E8D">
            <w:pPr>
              <w:pStyle w:val="ConsPlusNormal"/>
              <w:jc w:val="center"/>
            </w:pPr>
            <w:r>
              <w:t xml:space="preserve">Сведения об изменении динамики общей численности субъектов регулирования за последние 4 года действия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указанием источника данных</w:t>
            </w:r>
          </w:p>
        </w:tc>
        <w:tc>
          <w:tcPr>
            <w:tcW w:w="2891" w:type="dxa"/>
            <w:gridSpan w:val="2"/>
          </w:tcPr>
          <w:p w:rsidR="000D2E8D" w:rsidRDefault="000D2E8D">
            <w:pPr>
              <w:pStyle w:val="ConsPlusNormal"/>
              <w:jc w:val="center"/>
            </w:pPr>
            <w:r>
              <w:t>Оценка затрат субъектов регулирования на соблюдение ОТ (рублей)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(указать действие/процедуру, периодичность ее проведения и затраты на ее исполнение применительно к одному субъекту регулирования)</w:t>
            </w:r>
          </w:p>
        </w:tc>
        <w:tc>
          <w:tcPr>
            <w:tcW w:w="1701" w:type="dxa"/>
          </w:tcPr>
          <w:p w:rsidR="000D2E8D" w:rsidRDefault="000D2E8D">
            <w:pPr>
              <w:pStyle w:val="ConsPlusNormal"/>
              <w:jc w:val="center"/>
            </w:pPr>
            <w:r>
              <w:t>Прочие издержки субъектов регулирования, не поддающиеся денежной оценке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(описать)</w:t>
            </w:r>
          </w:p>
        </w:tc>
      </w:tr>
      <w:tr w:rsidR="000D2E8D">
        <w:tc>
          <w:tcPr>
            <w:tcW w:w="510" w:type="dxa"/>
            <w:vMerge/>
          </w:tcPr>
          <w:p w:rsidR="000D2E8D" w:rsidRDefault="000D2E8D">
            <w:pPr>
              <w:pStyle w:val="ConsPlusNormal"/>
            </w:pPr>
          </w:p>
        </w:tc>
        <w:tc>
          <w:tcPr>
            <w:tcW w:w="1814" w:type="dxa"/>
            <w:vMerge/>
          </w:tcPr>
          <w:p w:rsidR="000D2E8D" w:rsidRDefault="000D2E8D">
            <w:pPr>
              <w:pStyle w:val="ConsPlusNormal"/>
            </w:pPr>
          </w:p>
        </w:tc>
        <w:tc>
          <w:tcPr>
            <w:tcW w:w="2154" w:type="dxa"/>
            <w:vMerge/>
          </w:tcPr>
          <w:p w:rsidR="000D2E8D" w:rsidRDefault="000D2E8D">
            <w:pPr>
              <w:pStyle w:val="ConsPlusNormal"/>
            </w:pPr>
          </w:p>
        </w:tc>
        <w:tc>
          <w:tcPr>
            <w:tcW w:w="1077" w:type="dxa"/>
          </w:tcPr>
          <w:p w:rsidR="000D2E8D" w:rsidRDefault="000D2E8D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1814" w:type="dxa"/>
          </w:tcPr>
          <w:p w:rsidR="000D2E8D" w:rsidRDefault="000D2E8D">
            <w:pPr>
              <w:pStyle w:val="ConsPlusNormal"/>
              <w:jc w:val="center"/>
            </w:pPr>
            <w:r>
              <w:t>Затраты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разовые</w:t>
            </w:r>
            <w:proofErr w:type="gramEnd"/>
            <w:r>
              <w:rPr>
                <w:i/>
              </w:rPr>
              <w:t>, (связанные с введением ОТ) и периодические)</w:t>
            </w:r>
          </w:p>
        </w:tc>
        <w:tc>
          <w:tcPr>
            <w:tcW w:w="1701" w:type="dxa"/>
          </w:tcPr>
          <w:p w:rsidR="000D2E8D" w:rsidRDefault="000D2E8D">
            <w:pPr>
              <w:pStyle w:val="ConsPlusNormal"/>
              <w:jc w:val="center"/>
            </w:pPr>
          </w:p>
        </w:tc>
      </w:tr>
      <w:tr w:rsidR="000D2E8D">
        <w:tc>
          <w:tcPr>
            <w:tcW w:w="510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1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215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077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1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701" w:type="dxa"/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510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14" w:type="dxa"/>
          </w:tcPr>
          <w:p w:rsidR="000D2E8D" w:rsidRDefault="00843518">
            <w:pPr>
              <w:pStyle w:val="ConsPlusNormal"/>
            </w:pPr>
            <w:r w:rsidRPr="00843518">
              <w:t xml:space="preserve">Юридические лица, индивидуальные предприниматели, участники </w:t>
            </w:r>
            <w:r w:rsidRPr="00843518">
              <w:lastRenderedPageBreak/>
              <w:t>договора простого товарищества</w:t>
            </w:r>
          </w:p>
        </w:tc>
        <w:tc>
          <w:tcPr>
            <w:tcW w:w="2154" w:type="dxa"/>
          </w:tcPr>
          <w:p w:rsidR="000D2E8D" w:rsidRDefault="00843518" w:rsidP="00843518">
            <w:pPr>
              <w:pStyle w:val="ConsPlusNormal"/>
            </w:pPr>
            <w:r>
              <w:lastRenderedPageBreak/>
              <w:t>О</w:t>
            </w:r>
            <w:r w:rsidRPr="00843518">
              <w:t>бщ</w:t>
            </w:r>
            <w:r>
              <w:t>ая</w:t>
            </w:r>
            <w:r w:rsidRPr="00843518">
              <w:t xml:space="preserve"> численност</w:t>
            </w:r>
            <w:r>
              <w:t>ь</w:t>
            </w:r>
            <w:r w:rsidRPr="00843518">
              <w:t xml:space="preserve"> субъектов регулирования</w:t>
            </w:r>
            <w:r>
              <w:t xml:space="preserve"> за период с 2020 по 2024 год не </w:t>
            </w:r>
            <w:r>
              <w:lastRenderedPageBreak/>
              <w:t>изменялась</w:t>
            </w:r>
          </w:p>
        </w:tc>
        <w:tc>
          <w:tcPr>
            <w:tcW w:w="2891" w:type="dxa"/>
            <w:gridSpan w:val="2"/>
          </w:tcPr>
          <w:p w:rsidR="000D2E8D" w:rsidRDefault="00843518">
            <w:pPr>
              <w:pStyle w:val="ConsPlusNormal"/>
            </w:pPr>
            <w:r>
              <w:lastRenderedPageBreak/>
              <w:t xml:space="preserve">Затраты на соблюдение </w:t>
            </w:r>
            <w:proofErr w:type="gramStart"/>
            <w:r>
              <w:t>ОТ</w:t>
            </w:r>
            <w:proofErr w:type="gramEnd"/>
            <w:r>
              <w:t xml:space="preserve"> отсутствуют</w:t>
            </w:r>
          </w:p>
        </w:tc>
        <w:tc>
          <w:tcPr>
            <w:tcW w:w="1701" w:type="dxa"/>
          </w:tcPr>
          <w:p w:rsidR="000D2E8D" w:rsidRDefault="00843518">
            <w:pPr>
              <w:pStyle w:val="ConsPlusNormal"/>
            </w:pPr>
            <w:r>
              <w:t>отсутствуют</w:t>
            </w:r>
          </w:p>
        </w:tc>
      </w:tr>
    </w:tbl>
    <w:p w:rsidR="000D2E8D" w:rsidRDefault="000D2E8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b/>
              </w:rPr>
              <w:t>4. Информация о плановых значениях индикаторов, указанных в пояснительной записке при проведении ОРВ, и фактически достигнутых показателях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(заполняется в случае проведения ОРВ проекта НПА)</w:t>
            </w:r>
          </w:p>
        </w:tc>
      </w:tr>
    </w:tbl>
    <w:p w:rsidR="000D2E8D" w:rsidRDefault="000D2E8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592"/>
        <w:gridCol w:w="2211"/>
      </w:tblGrid>
      <w:tr w:rsidR="000D2E8D">
        <w:tc>
          <w:tcPr>
            <w:tcW w:w="2268" w:type="dxa"/>
          </w:tcPr>
          <w:p w:rsidR="000D2E8D" w:rsidRDefault="000D2E8D">
            <w:pPr>
              <w:pStyle w:val="ConsPlusNormal"/>
              <w:jc w:val="center"/>
            </w:pPr>
            <w:r>
              <w:t xml:space="preserve">Цель установления </w:t>
            </w:r>
            <w:proofErr w:type="gramStart"/>
            <w:r>
              <w:t>ОТ</w:t>
            </w:r>
            <w:proofErr w:type="gramEnd"/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(заполняется из пояснительной записки к проекту акта по ОРВ)</w:t>
            </w:r>
          </w:p>
        </w:tc>
        <w:tc>
          <w:tcPr>
            <w:tcW w:w="4592" w:type="dxa"/>
          </w:tcPr>
          <w:p w:rsidR="000D2E8D" w:rsidRDefault="000D2E8D">
            <w:pPr>
              <w:pStyle w:val="ConsPlusNormal"/>
              <w:jc w:val="center"/>
            </w:pPr>
            <w:proofErr w:type="gramStart"/>
            <w:r>
              <w:t>Индикаторы достижения цели на момент установления ОТ, их целевые значения по годам (запланированные)</w:t>
            </w:r>
            <w:proofErr w:type="gramEnd"/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(заполняется из пояснительной записки к проекту акта по ОРВ)</w:t>
            </w:r>
          </w:p>
        </w:tc>
        <w:tc>
          <w:tcPr>
            <w:tcW w:w="2211" w:type="dxa"/>
          </w:tcPr>
          <w:p w:rsidR="000D2E8D" w:rsidRDefault="000D2E8D">
            <w:pPr>
              <w:pStyle w:val="ConsPlusNormal"/>
              <w:jc w:val="center"/>
            </w:pPr>
            <w:r>
              <w:t>Фактические достигнутые значения по годам</w:t>
            </w:r>
          </w:p>
        </w:tc>
      </w:tr>
      <w:tr w:rsidR="000D2E8D">
        <w:tc>
          <w:tcPr>
            <w:tcW w:w="2268" w:type="dxa"/>
          </w:tcPr>
          <w:p w:rsidR="000D2E8D" w:rsidRDefault="00843518">
            <w:pPr>
              <w:pStyle w:val="ConsPlusNormal"/>
            </w:pPr>
            <w:r>
              <w:t>-</w:t>
            </w:r>
          </w:p>
        </w:tc>
        <w:tc>
          <w:tcPr>
            <w:tcW w:w="4592" w:type="dxa"/>
          </w:tcPr>
          <w:p w:rsidR="000D2E8D" w:rsidRDefault="00843518">
            <w:pPr>
              <w:pStyle w:val="ConsPlusNormal"/>
            </w:pPr>
            <w:r>
              <w:t>-</w:t>
            </w:r>
          </w:p>
        </w:tc>
        <w:tc>
          <w:tcPr>
            <w:tcW w:w="2211" w:type="dxa"/>
          </w:tcPr>
          <w:p w:rsidR="000D2E8D" w:rsidRDefault="00843518">
            <w:pPr>
              <w:pStyle w:val="ConsPlusNormal"/>
            </w:pPr>
            <w:r>
              <w:t>-</w:t>
            </w:r>
          </w:p>
        </w:tc>
      </w:tr>
      <w:tr w:rsidR="000D2E8D">
        <w:tblPrEx>
          <w:tblBorders>
            <w:left w:val="nil"/>
            <w:right w:val="nil"/>
          </w:tblBorders>
        </w:tblPrEx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  <w:r>
              <w:t>Выводы по информации, представленной в таблице: _________________</w:t>
            </w:r>
            <w:r w:rsidR="00843518" w:rsidRPr="00843518">
              <w:rPr>
                <w:u w:val="single"/>
              </w:rPr>
              <w:t>-</w:t>
            </w:r>
            <w:r>
              <w:t>__________</w:t>
            </w:r>
          </w:p>
        </w:tc>
      </w:tr>
    </w:tbl>
    <w:p w:rsidR="000D2E8D" w:rsidRDefault="000D2E8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b/>
              </w:rPr>
              <w:t>5. Оценка соблюдения принципов, установленных Федеральным законом N 247-ФЗ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 xml:space="preserve">(заполняется в отношении каждого </w:t>
            </w:r>
            <w:proofErr w:type="gramStart"/>
            <w:r>
              <w:rPr>
                <w:i/>
              </w:rPr>
              <w:t>ОТ</w:t>
            </w:r>
            <w:proofErr w:type="gramEnd"/>
            <w:r>
              <w:rPr>
                <w:i/>
              </w:rPr>
              <w:t>)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rPr>
                <w:b/>
              </w:rPr>
              <w:t>1. Принцип законности:</w:t>
            </w:r>
          </w:p>
          <w:p w:rsidR="000D2E8D" w:rsidRDefault="000D2E8D" w:rsidP="00843518">
            <w:pPr>
              <w:pStyle w:val="ConsPlusNormal"/>
              <w:ind w:firstLine="283"/>
              <w:jc w:val="both"/>
            </w:pPr>
            <w:r>
              <w:t xml:space="preserve">а) Полномочие на установление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>
              <w:rPr>
                <w:i/>
              </w:rPr>
              <w:t>(указать НПА):</w:t>
            </w:r>
            <w:r>
              <w:t xml:space="preserve"> </w:t>
            </w:r>
          </w:p>
          <w:p w:rsidR="00843518" w:rsidRDefault="00843518" w:rsidP="00843518">
            <w:pPr>
              <w:pStyle w:val="ConsPlusNormal"/>
              <w:ind w:firstLine="283"/>
              <w:jc w:val="both"/>
            </w:pPr>
            <w:r w:rsidRPr="00843518">
              <w:t>Федеральн</w:t>
            </w:r>
            <w:r>
              <w:t>ый</w:t>
            </w:r>
            <w:r w:rsidRPr="00843518">
              <w:t xml:space="preserve"> закон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  <w:p w:rsidR="006705AE" w:rsidRDefault="006705AE" w:rsidP="006705AE">
            <w:pPr>
              <w:pStyle w:val="ConsPlusNormal"/>
              <w:ind w:firstLine="283"/>
              <w:jc w:val="both"/>
            </w:pPr>
            <w:r>
              <w:t>О</w:t>
            </w:r>
            <w:r w:rsidRPr="006705AE">
              <w:t>бластно</w:t>
            </w:r>
            <w:r>
              <w:t>й закон</w:t>
            </w:r>
            <w:r w:rsidRPr="006705AE">
              <w:t xml:space="preserve"> от 28 декабря 2015 года N 145-оз "Об организации регулярных перевозок пассажиров и багажа автомобильным транспортом в Ленинградской области"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5AE" w:rsidRDefault="000D2E8D" w:rsidP="006705AE">
            <w:pPr>
              <w:pStyle w:val="ConsPlusNormal"/>
              <w:ind w:firstLine="283"/>
              <w:jc w:val="both"/>
            </w:pPr>
            <w:r>
              <w:t xml:space="preserve">б) Информация об актах, письмах, содержащих разъяснения законодательства в части применения </w:t>
            </w:r>
            <w:proofErr w:type="gramStart"/>
            <w:r>
              <w:t>ОТ</w:t>
            </w:r>
            <w:proofErr w:type="gramEnd"/>
            <w:r>
              <w:t xml:space="preserve"> (например, </w:t>
            </w:r>
            <w:proofErr w:type="gramStart"/>
            <w:r>
              <w:t>методические</w:t>
            </w:r>
            <w:proofErr w:type="gramEnd"/>
            <w:r>
              <w:t xml:space="preserve"> рекомендации, разъясняющие письма и т.д.)</w:t>
            </w:r>
          </w:p>
          <w:p w:rsidR="000D2E8D" w:rsidRDefault="000D2E8D" w:rsidP="006705AE">
            <w:pPr>
              <w:pStyle w:val="ConsPlusNormal"/>
              <w:ind w:firstLine="283"/>
              <w:jc w:val="both"/>
            </w:pPr>
            <w:r>
              <w:t xml:space="preserve"> </w:t>
            </w:r>
            <w:r w:rsidR="006705AE">
              <w:t>-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6705AE">
            <w:pPr>
              <w:pStyle w:val="ConsPlusNormal"/>
              <w:ind w:firstLine="283"/>
              <w:jc w:val="both"/>
            </w:pPr>
            <w:r>
              <w:t xml:space="preserve">в) Форма оценки соблюдения </w:t>
            </w:r>
            <w:proofErr w:type="gramStart"/>
            <w:r>
              <w:t>ОТ</w:t>
            </w:r>
            <w:proofErr w:type="gramEnd"/>
            <w:r>
              <w:t xml:space="preserve">: </w:t>
            </w:r>
          </w:p>
          <w:p w:rsidR="006705AE" w:rsidRDefault="006705AE" w:rsidP="006705AE">
            <w:pPr>
              <w:pStyle w:val="ConsPlusNormal"/>
              <w:ind w:firstLine="283"/>
              <w:jc w:val="both"/>
            </w:pPr>
          </w:p>
          <w:p w:rsidR="006705AE" w:rsidRDefault="006705AE" w:rsidP="006705AE">
            <w:pPr>
              <w:pStyle w:val="ConsPlusNormal"/>
              <w:ind w:firstLine="283"/>
              <w:jc w:val="both"/>
            </w:pPr>
            <w:r w:rsidRPr="006705AE"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6705AE">
            <w:pPr>
              <w:pStyle w:val="ConsPlusNormal"/>
              <w:ind w:firstLine="283"/>
              <w:jc w:val="both"/>
            </w:pPr>
            <w:r>
              <w:t xml:space="preserve">г) Орган, организация, осуществляющие оценку соблюдения </w:t>
            </w:r>
            <w:proofErr w:type="gramStart"/>
            <w:r>
              <w:t>ОТ</w:t>
            </w:r>
            <w:proofErr w:type="gramEnd"/>
            <w:r>
              <w:t xml:space="preserve">: </w:t>
            </w:r>
          </w:p>
          <w:p w:rsidR="006705AE" w:rsidRDefault="006705AE" w:rsidP="006705AE">
            <w:pPr>
              <w:pStyle w:val="ConsPlusNormal"/>
              <w:ind w:firstLine="283"/>
              <w:jc w:val="both"/>
            </w:pPr>
          </w:p>
          <w:p w:rsidR="006705AE" w:rsidRDefault="006705AE" w:rsidP="006705AE">
            <w:pPr>
              <w:pStyle w:val="ConsPlusNormal"/>
              <w:ind w:firstLine="283"/>
              <w:jc w:val="both"/>
            </w:pPr>
            <w:r>
              <w:t>Комитет Ленинградской области по транспорту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6705AE">
            <w:pPr>
              <w:pStyle w:val="ConsPlusNormal"/>
              <w:ind w:firstLine="283"/>
              <w:jc w:val="both"/>
            </w:pPr>
            <w:r>
              <w:t xml:space="preserve">д) При установлении ОТ соблюдены все условия установления </w:t>
            </w:r>
            <w:proofErr w:type="gramStart"/>
            <w:r>
              <w:t>ОТ</w:t>
            </w:r>
            <w:proofErr w:type="gramEnd"/>
            <w:r>
              <w:t xml:space="preserve">: (да/нет) </w:t>
            </w:r>
          </w:p>
          <w:p w:rsidR="006705AE" w:rsidRDefault="006705AE" w:rsidP="006705AE">
            <w:pPr>
              <w:pStyle w:val="ConsPlusNormal"/>
              <w:ind w:firstLine="283"/>
              <w:jc w:val="both"/>
            </w:pPr>
          </w:p>
          <w:p w:rsidR="006705AE" w:rsidRDefault="006705AE" w:rsidP="006705AE">
            <w:pPr>
              <w:pStyle w:val="ConsPlusNormal"/>
              <w:ind w:firstLine="283"/>
              <w:jc w:val="both"/>
            </w:pPr>
            <w:r>
              <w:t>да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6705AE">
            <w:pPr>
              <w:pStyle w:val="ConsPlusNormal"/>
            </w:pPr>
            <w:r>
              <w:rPr>
                <w:b/>
              </w:rPr>
              <w:t xml:space="preserve">Вывод о соблюдении/несоблюдении принципа: </w:t>
            </w:r>
            <w:r w:rsidR="006705AE">
              <w:rPr>
                <w:b/>
              </w:rPr>
              <w:t>соблюден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rPr>
                <w:b/>
              </w:rPr>
              <w:t xml:space="preserve">2. Принцип обоснованности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:</w:t>
            </w:r>
          </w:p>
          <w:p w:rsidR="006705AE" w:rsidRDefault="000D2E8D" w:rsidP="006705AE">
            <w:pPr>
              <w:pStyle w:val="ConsPlusNormal"/>
              <w:ind w:firstLine="283"/>
              <w:jc w:val="both"/>
            </w:pPr>
            <w:r>
              <w:t xml:space="preserve">а) Наличие рисков причинения вреда (ущерба) ОЗЦ в случае несоблюдения (отсутствия, </w:t>
            </w:r>
            <w:r>
              <w:lastRenderedPageBreak/>
              <w:t xml:space="preserve">отмены) ОТ и достаточности установления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качестве мер защиты ОЗЦ </w:t>
            </w:r>
            <w:r>
              <w:rPr>
                <w:i/>
              </w:rPr>
              <w:t>(приводится обоснование с указанием статистических данных и иных объективных данных):</w:t>
            </w:r>
            <w:r>
              <w:t xml:space="preserve"> </w:t>
            </w:r>
          </w:p>
          <w:p w:rsidR="000D2E8D" w:rsidRDefault="006705AE" w:rsidP="006705AE">
            <w:pPr>
              <w:pStyle w:val="ConsPlusNormal"/>
              <w:ind w:firstLine="283"/>
              <w:jc w:val="both"/>
            </w:pPr>
            <w:r>
              <w:t xml:space="preserve">Наличие рисков, </w:t>
            </w:r>
            <w:r w:rsidRPr="006705AE">
              <w:t>статистически</w:t>
            </w:r>
            <w:r>
              <w:t>е</w:t>
            </w:r>
            <w:r w:rsidRPr="006705AE">
              <w:t xml:space="preserve"> данны</w:t>
            </w:r>
            <w:r>
              <w:t>е</w:t>
            </w:r>
            <w:r w:rsidRPr="006705AE">
              <w:t xml:space="preserve"> и ины</w:t>
            </w:r>
            <w:r>
              <w:t>е</w:t>
            </w:r>
            <w:r w:rsidRPr="006705AE">
              <w:t xml:space="preserve"> объективны</w:t>
            </w:r>
            <w:r>
              <w:t>е</w:t>
            </w:r>
            <w:r w:rsidRPr="006705AE">
              <w:t xml:space="preserve"> данны</w:t>
            </w:r>
            <w:r>
              <w:t>е отсутствуют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705AE" w:rsidRDefault="000D2E8D" w:rsidP="006705AE">
            <w:pPr>
              <w:pStyle w:val="ConsPlusNormal"/>
              <w:ind w:firstLine="283"/>
              <w:jc w:val="both"/>
            </w:pPr>
            <w:r>
              <w:lastRenderedPageBreak/>
              <w:t xml:space="preserve">б) 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 </w:t>
            </w:r>
            <w:r>
              <w:rPr>
                <w:i/>
              </w:rPr>
              <w:t>(указать используемые в процессе проверок, осуществления контроля средства, системы, ресурсы):</w:t>
            </w:r>
            <w:r>
              <w:t xml:space="preserve"> </w:t>
            </w:r>
          </w:p>
          <w:p w:rsidR="000D2E8D" w:rsidRDefault="006705AE" w:rsidP="006705AE">
            <w:pPr>
              <w:pStyle w:val="ConsPlusNormal"/>
              <w:ind w:firstLine="283"/>
              <w:jc w:val="both"/>
            </w:pPr>
            <w:r>
              <w:t>В соответствии с Положением о виде контроля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6705AE">
            <w:pPr>
              <w:pStyle w:val="ConsPlusNormal"/>
              <w:ind w:firstLine="283"/>
              <w:jc w:val="both"/>
            </w:pPr>
            <w:r>
              <w:t xml:space="preserve">в) Оцениваемое регулирование является достаточным для снижения либо устранения рисков причинения вреда (ущерба) в соответствии с целями регулирования: </w:t>
            </w:r>
          </w:p>
          <w:p w:rsidR="006705AE" w:rsidRDefault="006705AE" w:rsidP="006705AE">
            <w:pPr>
              <w:pStyle w:val="ConsPlusNormal"/>
              <w:ind w:firstLine="283"/>
              <w:jc w:val="both"/>
            </w:pPr>
          </w:p>
          <w:p w:rsidR="006705AE" w:rsidRDefault="006705AE" w:rsidP="006705AE">
            <w:pPr>
              <w:pStyle w:val="ConsPlusNormal"/>
              <w:ind w:firstLine="283"/>
              <w:jc w:val="both"/>
            </w:pPr>
            <w:r>
              <w:t>да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  <w:r>
              <w:rPr>
                <w:b/>
              </w:rPr>
              <w:t>Вывод о соблюдении/несоблюдении принципа:</w:t>
            </w:r>
            <w:r>
              <w:t xml:space="preserve"> </w:t>
            </w:r>
            <w:r w:rsidR="006705AE">
              <w:rPr>
                <w:b/>
              </w:rPr>
              <w:t>соблюден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rPr>
                <w:b/>
              </w:rPr>
              <w:t>3. Принцип правовой определенности и системности</w:t>
            </w:r>
          </w:p>
          <w:p w:rsidR="000D2E8D" w:rsidRDefault="000D2E8D" w:rsidP="00B84DD7">
            <w:pPr>
              <w:pStyle w:val="ConsPlusNormal"/>
              <w:ind w:firstLine="283"/>
              <w:jc w:val="both"/>
            </w:pPr>
            <w:r>
              <w:t xml:space="preserve">а) Информация о наличии судебной практики, актов иных органов, в том числе применительно к другим субъектам Российской Федерации, свидетельствующих о наличии противоречий в НПА, содержащем </w:t>
            </w:r>
            <w:proofErr w:type="gramStart"/>
            <w:r>
              <w:t>ОТ</w:t>
            </w:r>
            <w:proofErr w:type="gramEnd"/>
            <w:r>
              <w:t xml:space="preserve">: </w:t>
            </w:r>
          </w:p>
          <w:p w:rsidR="00B84DD7" w:rsidRDefault="00B84DD7" w:rsidP="00B84DD7">
            <w:pPr>
              <w:pStyle w:val="ConsPlusNormal"/>
              <w:ind w:firstLine="283"/>
              <w:jc w:val="both"/>
            </w:pPr>
            <w:r>
              <w:t>отсутствует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B84DD7">
            <w:pPr>
              <w:pStyle w:val="ConsPlusNormal"/>
              <w:ind w:firstLine="283"/>
              <w:jc w:val="both"/>
            </w:pPr>
            <w:r>
              <w:t xml:space="preserve">б) Оцениваемые ОТ находятся в системном единстве </w:t>
            </w:r>
            <w:r>
              <w:rPr>
                <w:i/>
              </w:rPr>
              <w:t xml:space="preserve">(соответствуют целям и принципам законодательного регулирования, отсутствуют дублирующие и противоречащие </w:t>
            </w:r>
            <w:proofErr w:type="gramStart"/>
            <w:r>
              <w:rPr>
                <w:i/>
              </w:rPr>
              <w:t>ОТ</w:t>
            </w:r>
            <w:proofErr w:type="gramEnd"/>
            <w:r>
              <w:rPr>
                <w:i/>
              </w:rPr>
              <w:t>):</w:t>
            </w:r>
            <w:r>
              <w:t xml:space="preserve"> (да/нет) </w:t>
            </w:r>
          </w:p>
          <w:p w:rsidR="00B84DD7" w:rsidRDefault="00B84DD7" w:rsidP="00B84DD7">
            <w:pPr>
              <w:pStyle w:val="ConsPlusNormal"/>
              <w:ind w:firstLine="283"/>
              <w:jc w:val="both"/>
            </w:pPr>
            <w:r>
              <w:t>да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  <w:r>
              <w:rPr>
                <w:b/>
              </w:rPr>
              <w:t xml:space="preserve">Вывод о соблюдении/несоблюдении принципа: </w:t>
            </w:r>
            <w:r w:rsidR="00B84DD7" w:rsidRPr="00B84DD7">
              <w:rPr>
                <w:b/>
              </w:rPr>
              <w:t>соблюден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rPr>
                <w:b/>
              </w:rPr>
              <w:t>4. Принцип открытости и предсказуемости:</w:t>
            </w:r>
          </w:p>
          <w:p w:rsidR="000D2E8D" w:rsidRDefault="000D2E8D" w:rsidP="00B84DD7">
            <w:pPr>
              <w:pStyle w:val="ConsPlusNormal"/>
              <w:ind w:firstLine="283"/>
              <w:jc w:val="both"/>
              <w:rPr>
                <w:i/>
              </w:rPr>
            </w:pPr>
            <w:r>
              <w:t xml:space="preserve">а) Информация о публичном обсуждении проекта НПА, устанавливающего ОТ </w:t>
            </w:r>
            <w:r>
              <w:rPr>
                <w:i/>
              </w:rPr>
              <w:t xml:space="preserve">(указать ссылки на соответствующие ресурсы в сети Интернет): </w:t>
            </w:r>
          </w:p>
          <w:p w:rsidR="00B84DD7" w:rsidRPr="00B84DD7" w:rsidRDefault="00381E19" w:rsidP="00B84DD7">
            <w:pPr>
              <w:pStyle w:val="ConsPlusNormal"/>
              <w:ind w:firstLine="283"/>
              <w:jc w:val="both"/>
            </w:pPr>
            <w:r w:rsidRPr="00381E19">
              <w:t>https://transport.lenobl.ru/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proofErr w:type="gramStart"/>
            <w:r>
              <w:t xml:space="preserve">б) Информация об официальном опубликовании НПА, содержащего ОТ, о размещении данного НПА для информирования субъектов регулирования, о наличии в реестре ОТ регулирующего органа </w:t>
            </w:r>
            <w:r>
              <w:rPr>
                <w:i/>
              </w:rPr>
              <w:t>(указать ссылки на соответствующие ресурсы в сети Интернет):</w:t>
            </w:r>
            <w:r>
              <w:t xml:space="preserve"> </w:t>
            </w:r>
            <w:r w:rsidR="00B84DD7" w:rsidRPr="00B84DD7">
              <w:t>https://npa.lenobl.ru/docs/governor/view/103333/</w:t>
            </w:r>
            <w:proofErr w:type="gramEnd"/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  <w:r>
              <w:rPr>
                <w:b/>
              </w:rPr>
              <w:t>Вывод о соблюдении/несоблюдении принципа:</w:t>
            </w:r>
            <w:r>
              <w:t xml:space="preserve"> </w:t>
            </w:r>
            <w:r w:rsidR="00B84DD7" w:rsidRPr="00B84DD7">
              <w:rPr>
                <w:b/>
              </w:rPr>
              <w:t>соблюден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rPr>
                <w:b/>
              </w:rPr>
              <w:t xml:space="preserve">5. Принцип исполнимости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:</w:t>
            </w:r>
          </w:p>
          <w:p w:rsidR="00B84DD7" w:rsidRDefault="000D2E8D">
            <w:pPr>
              <w:pStyle w:val="ConsPlusNormal"/>
              <w:ind w:firstLine="283"/>
              <w:jc w:val="both"/>
            </w:pPr>
            <w:r>
              <w:t xml:space="preserve">а) информация о наличии обращений субъектов регулирования, органов власти, иных лиц о сложностях, возникающих при исполнении </w:t>
            </w:r>
            <w:proofErr w:type="gramStart"/>
            <w:r>
              <w:t>ОТ</w:t>
            </w:r>
            <w:proofErr w:type="gramEnd"/>
            <w:r>
              <w:t xml:space="preserve">, </w:t>
            </w:r>
            <w:proofErr w:type="gramStart"/>
            <w:r>
              <w:t>результат</w:t>
            </w:r>
            <w:proofErr w:type="gramEnd"/>
            <w:r>
              <w:t xml:space="preserve"> их рассмотрения: </w:t>
            </w:r>
          </w:p>
          <w:p w:rsidR="000D2E8D" w:rsidRDefault="00B84DD7">
            <w:pPr>
              <w:pStyle w:val="ConsPlusNormal"/>
              <w:ind w:firstLine="283"/>
              <w:jc w:val="both"/>
            </w:pPr>
            <w:r w:rsidRPr="00B84DD7">
              <w:t>информация отсутствует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B84DD7">
            <w:pPr>
              <w:pStyle w:val="ConsPlusNormal"/>
              <w:ind w:firstLine="283"/>
              <w:jc w:val="both"/>
            </w:pPr>
            <w:r>
              <w:t xml:space="preserve">б) Информация о наличии судебной практики, актов иных органов, в том числе применительно к другим субъектам Российской Федерации, свидетельствующих о фактической невозможности соблюдения </w:t>
            </w:r>
            <w:proofErr w:type="gramStart"/>
            <w:r>
              <w:t>ОТ</w:t>
            </w:r>
            <w:proofErr w:type="gramEnd"/>
            <w:r>
              <w:t xml:space="preserve">: </w:t>
            </w:r>
          </w:p>
          <w:p w:rsidR="00B84DD7" w:rsidRDefault="00B84DD7" w:rsidP="00B84DD7">
            <w:pPr>
              <w:pStyle w:val="ConsPlusNormal"/>
              <w:ind w:firstLine="283"/>
              <w:jc w:val="both"/>
            </w:pPr>
            <w:r w:rsidRPr="00B84DD7">
              <w:t>информация отсутствует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B84DD7">
            <w:pPr>
              <w:pStyle w:val="ConsPlusNormal"/>
              <w:ind w:firstLine="283"/>
              <w:jc w:val="both"/>
            </w:pPr>
            <w:r>
              <w:t xml:space="preserve">в) Затраты на соблюдение </w:t>
            </w:r>
            <w:proofErr w:type="gramStart"/>
            <w:r>
              <w:t>ОТ</w:t>
            </w:r>
            <w:proofErr w:type="gramEnd"/>
            <w:r>
              <w:t xml:space="preserve"> соразмерны предотвращаемому вреду (ущербу): </w:t>
            </w:r>
            <w:r w:rsidR="00B84DD7">
              <w:t>да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B84DD7">
            <w:pPr>
              <w:pStyle w:val="ConsPlusNormal"/>
              <w:ind w:firstLine="283"/>
              <w:jc w:val="both"/>
            </w:pPr>
            <w:r>
              <w:t xml:space="preserve">г) Исполнение ОТ не приводит к невозможности исполнения других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B84DD7" w:rsidRPr="00B84DD7">
              <w:t>да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  <w:r>
              <w:rPr>
                <w:b/>
              </w:rPr>
              <w:lastRenderedPageBreak/>
              <w:t>Вывод о соблюдении/несоблюдении принципа:</w:t>
            </w:r>
            <w:r>
              <w:t xml:space="preserve"> </w:t>
            </w:r>
            <w:r w:rsidR="00B84DD7" w:rsidRPr="00B84DD7">
              <w:rPr>
                <w:b/>
              </w:rPr>
              <w:t>соблюден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b/>
              </w:rPr>
              <w:t xml:space="preserve">6. Информация об уровне соблюдения ОТ, в том числе данные о привлечении к ответственности за нарушение ОТ и о причинах их неисполнения, о количестве вступивших в законную силу судебных актов по спорам, связанным с применением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, по делам об оспаривании НПА, содержащих ОТ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6.1. Наименование вида ответственности, предусмотренной за несоблюдение требования с указанием санкции (в том числе указать НПА, устанавливающий данную ответственность):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DD7" w:rsidRDefault="00B84DD7" w:rsidP="00B84DD7">
            <w:pPr>
              <w:pStyle w:val="ConsPlusNormal"/>
              <w:jc w:val="both"/>
            </w:pPr>
            <w:r>
              <w:t>Наложение административного штрафа на индивидуальных предпринимателей и</w:t>
            </w:r>
          </w:p>
          <w:p w:rsidR="000D2E8D" w:rsidRDefault="00B84DD7" w:rsidP="00B84DD7">
            <w:pPr>
              <w:pStyle w:val="ConsPlusNormal"/>
              <w:jc w:val="both"/>
            </w:pPr>
            <w:r>
              <w:t>юридических лиц в размере от десяти тысяч рублей до пятнадцати тысяч рублей.</w:t>
            </w:r>
            <w:r>
              <w:t xml:space="preserve"> </w:t>
            </w:r>
            <w:r w:rsidRPr="00B84DD7">
              <w:t>Областной закон от 2 июля 2003 года № 47-оз «Об административных правонарушениях»</w:t>
            </w:r>
            <w:r>
              <w:t xml:space="preserve"> </w:t>
            </w:r>
            <w:r w:rsidRPr="00B84DD7">
              <w:t>Часть 1 статьи 6.5</w:t>
            </w:r>
          </w:p>
          <w:p w:rsidR="00B84DD7" w:rsidRDefault="00B84DD7" w:rsidP="00B84DD7">
            <w:pPr>
              <w:pStyle w:val="ConsPlusNormal"/>
              <w:jc w:val="both"/>
            </w:pPr>
          </w:p>
          <w:p w:rsidR="00B84DD7" w:rsidRDefault="00B84DD7" w:rsidP="00B84DD7">
            <w:pPr>
              <w:pStyle w:val="ConsPlusNormal"/>
              <w:jc w:val="both"/>
            </w:pPr>
            <w:r>
              <w:t>Наложение административного штрафа на индивидуальных предпринимателей и</w:t>
            </w:r>
          </w:p>
          <w:p w:rsidR="00B84DD7" w:rsidRDefault="00B84DD7" w:rsidP="00B84DD7">
            <w:pPr>
              <w:pStyle w:val="ConsPlusNormal"/>
              <w:jc w:val="both"/>
            </w:pPr>
            <w:r>
              <w:t>юридических лиц в размере от пяти тысяч рублей до десяти тысяч рублей.</w:t>
            </w:r>
            <w:r>
              <w:t xml:space="preserve"> </w:t>
            </w:r>
            <w:r w:rsidRPr="00B84DD7">
              <w:t>Областной закон от 2 июля 2003 года № 47-оз «Об административных правонарушениях»</w:t>
            </w:r>
            <w:r>
              <w:t xml:space="preserve"> </w:t>
            </w:r>
            <w:r w:rsidRPr="00B84DD7">
              <w:t xml:space="preserve">Часть </w:t>
            </w:r>
            <w:r>
              <w:t>2</w:t>
            </w:r>
            <w:r w:rsidRPr="00B84DD7">
              <w:t xml:space="preserve"> статьи 6.5</w:t>
            </w: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 w:rsidP="00B84DD7">
            <w:pPr>
              <w:pStyle w:val="ConsPlusNormal"/>
              <w:ind w:firstLine="283"/>
              <w:jc w:val="both"/>
            </w:pPr>
            <w:r>
              <w:t xml:space="preserve">6.2. Сведения о проводимых мероприятиях в отношении субъектов регулирования на предмет проверки соблюдения ими ОТ за 4 года, результаты проводимых мероприятий (количество субъектов, привлеченных к ответственности, по годам, общая сумма назначенного/взысканного штрафа): </w:t>
            </w:r>
          </w:p>
          <w:p w:rsidR="00B84DD7" w:rsidRDefault="00B84DD7" w:rsidP="00B84DD7">
            <w:pPr>
              <w:pStyle w:val="ConsPlusNormal"/>
              <w:ind w:firstLine="283"/>
              <w:jc w:val="both"/>
            </w:pPr>
          </w:p>
          <w:p w:rsidR="00B84DD7" w:rsidRDefault="00B84DD7" w:rsidP="00B84DD7">
            <w:pPr>
              <w:pStyle w:val="ConsPlusNormal"/>
              <w:ind w:firstLine="283"/>
              <w:jc w:val="both"/>
            </w:pPr>
            <w:r>
              <w:t>Не проводились, штрафы не назначались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6.3. Основные причины нарушения ОТ, предложения по устранению данных причин: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B84DD7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6.4. Информация о вступивших в законную силу судебных актах по спорам, связанным с применением </w:t>
            </w:r>
            <w:proofErr w:type="gramStart"/>
            <w:r>
              <w:t>ОТ</w:t>
            </w:r>
            <w:proofErr w:type="gramEnd"/>
            <w:r>
              <w:t>, по делам об оспаривании НПА, содержащих ОТ: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B84DD7">
            <w:pPr>
              <w:pStyle w:val="ConsPlusNormal"/>
              <w:jc w:val="both"/>
            </w:pPr>
            <w:r w:rsidRPr="00B84DD7">
              <w:t>отсутствуют</w:t>
            </w: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b/>
              </w:rPr>
              <w:t>7. Выводы и предложения по итогам подготовки Доклада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(заполняется в отношении каждого ОТ) (выбрать вариант)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84DD7" w:rsidRDefault="000D2E8D" w:rsidP="00B84DD7">
            <w:pPr>
              <w:pStyle w:val="ConsPlusNormal"/>
              <w:ind w:firstLine="283"/>
              <w:jc w:val="both"/>
            </w:pPr>
            <w:r>
              <w:t xml:space="preserve">1. Вывод о целесообразности дальнейшего применения ОТ и необходимости продления/установления срока действия НПА, содержащего </w:t>
            </w:r>
            <w:proofErr w:type="gramStart"/>
            <w:r>
              <w:t>ОТ</w:t>
            </w:r>
            <w:proofErr w:type="gramEnd"/>
            <w:r>
              <w:t xml:space="preserve"> (</w:t>
            </w:r>
            <w:proofErr w:type="gramStart"/>
            <w:r>
              <w:t>краткое</w:t>
            </w:r>
            <w:proofErr w:type="gramEnd"/>
            <w:r>
              <w:t xml:space="preserve"> описание, </w:t>
            </w:r>
            <w:r>
              <w:rPr>
                <w:i/>
              </w:rPr>
              <w:t>указать срок в пределах 6 лет</w:t>
            </w:r>
            <w:r>
              <w:t>):</w:t>
            </w:r>
          </w:p>
          <w:p w:rsidR="000D2E8D" w:rsidRPr="00381E19" w:rsidRDefault="000D2E8D" w:rsidP="00B84DD7">
            <w:pPr>
              <w:pStyle w:val="ConsPlusNormal"/>
              <w:ind w:firstLine="283"/>
              <w:jc w:val="both"/>
            </w:pPr>
            <w:r>
              <w:t xml:space="preserve"> </w:t>
            </w:r>
            <w:r w:rsidR="00B84DD7">
              <w:t>необходимо установить срок действия НПА</w:t>
            </w:r>
            <w:r w:rsidR="00381E19" w:rsidRPr="00381E19">
              <w:t xml:space="preserve"> </w:t>
            </w:r>
            <w:r w:rsidR="00381E19">
              <w:t>до 2030 года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2. Вывод о необходимости внесения изменений в НПА, содержащий </w:t>
            </w:r>
            <w:proofErr w:type="gramStart"/>
            <w:r>
              <w:t>ОТ</w:t>
            </w:r>
            <w:proofErr w:type="gramEnd"/>
            <w:r>
              <w:t xml:space="preserve">, </w:t>
            </w:r>
            <w:proofErr w:type="gramStart"/>
            <w:r>
              <w:t>в</w:t>
            </w:r>
            <w:proofErr w:type="gramEnd"/>
            <w:r>
              <w:t xml:space="preserve"> том числе в части продления/установления срока его действия </w:t>
            </w:r>
            <w:r>
              <w:rPr>
                <w:i/>
              </w:rPr>
              <w:t>(краткое описание предлагаемых изменений, указание срока действия НПА в пределах 6 лет)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B84DD7" w:rsidP="00B84DD7">
            <w:pPr>
              <w:pStyle w:val="ConsPlusNormal"/>
              <w:jc w:val="both"/>
            </w:pPr>
            <w:r w:rsidRPr="00B84DD7">
              <w:t xml:space="preserve">необходимо </w:t>
            </w:r>
            <w:r>
              <w:t xml:space="preserve">внести изменения, </w:t>
            </w:r>
            <w:r w:rsidR="00381E19" w:rsidRPr="00B84DD7">
              <w:t>устанав</w:t>
            </w:r>
            <w:r w:rsidR="00381E19">
              <w:t>ливающие</w:t>
            </w:r>
            <w:r w:rsidRPr="00B84DD7">
              <w:t xml:space="preserve"> срок действия НПА</w:t>
            </w:r>
            <w:r w:rsidR="00381E19">
              <w:t xml:space="preserve"> </w:t>
            </w:r>
            <w:r w:rsidR="00381E19" w:rsidRPr="00381E19">
              <w:t>до 2030 года</w:t>
            </w:r>
          </w:p>
        </w:tc>
      </w:tr>
      <w:tr w:rsidR="000D2E8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lastRenderedPageBreak/>
              <w:t xml:space="preserve">3. Вывод об отсутствии целесообразности дальнейшего применения обязательных требований и необходимости отмены (признании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силу) НПА, содержащего ОТ, его отдельных положений </w:t>
            </w:r>
            <w:r>
              <w:rPr>
                <w:i/>
              </w:rPr>
              <w:t>(краткое обоснование предлагаемых изменений)</w:t>
            </w:r>
            <w:r>
              <w:t xml:space="preserve"> ________________________________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4. Вывод об отсутствии необходимости продления срока действия НПА, содержащего ОТ (его отдельных положений) </w:t>
            </w:r>
            <w:r>
              <w:rPr>
                <w:i/>
              </w:rPr>
              <w:t>(краткое обоснование предлагаемых изменений)</w:t>
            </w:r>
            <w:r>
              <w:t xml:space="preserve"> ________________________________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5. Вывод о необходимости внесения изменений в нормативный правовой акт, его отдельные положения без продления срока его действия (срока действия его отдельных положений)</w:t>
            </w:r>
          </w:p>
        </w:tc>
      </w:tr>
    </w:tbl>
    <w:p w:rsidR="000D2E8D" w:rsidRDefault="000D2E8D">
      <w:pPr>
        <w:pStyle w:val="ConsPlusNormal"/>
        <w:ind w:firstLine="540"/>
        <w:jc w:val="both"/>
      </w:pPr>
    </w:p>
    <w:p w:rsidR="000D2E8D" w:rsidRDefault="000D2E8D">
      <w:pPr>
        <w:pStyle w:val="ConsPlusNormal"/>
        <w:ind w:firstLine="540"/>
        <w:jc w:val="both"/>
      </w:pPr>
    </w:p>
    <w:p w:rsidR="000D2E8D" w:rsidRDefault="000D2E8D">
      <w:pPr>
        <w:pStyle w:val="ConsPlusNormal"/>
        <w:ind w:firstLine="540"/>
        <w:jc w:val="both"/>
      </w:pPr>
    </w:p>
    <w:p w:rsidR="00E7379F" w:rsidRDefault="00E7379F">
      <w:bookmarkStart w:id="1" w:name="_GoBack"/>
      <w:bookmarkEnd w:id="1"/>
    </w:p>
    <w:sectPr w:rsidR="00E7379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8D"/>
    <w:rsid w:val="000A4036"/>
    <w:rsid w:val="000D2E8D"/>
    <w:rsid w:val="00381E19"/>
    <w:rsid w:val="003D16E2"/>
    <w:rsid w:val="006705AE"/>
    <w:rsid w:val="00843518"/>
    <w:rsid w:val="00B84DD7"/>
    <w:rsid w:val="00E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D2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D2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len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Павлович Минин</dc:creator>
  <cp:lastModifiedBy>Леонид Павлович Минин</cp:lastModifiedBy>
  <cp:revision>3</cp:revision>
  <dcterms:created xsi:type="dcterms:W3CDTF">2025-02-07T05:21:00Z</dcterms:created>
  <dcterms:modified xsi:type="dcterms:W3CDTF">2025-02-07T05:22:00Z</dcterms:modified>
</cp:coreProperties>
</file>